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C09" w:rsidRDefault="00641C09" w:rsidP="00641C09">
      <w:pPr>
        <w:jc w:val="center"/>
        <w:rPr>
          <w:sz w:val="32"/>
        </w:rPr>
      </w:pPr>
      <w:r>
        <w:rPr>
          <w:b/>
          <w:bCs/>
          <w:sz w:val="32"/>
        </w:rPr>
        <w:t>Escuela Normal de Educación Preescolar</w:t>
      </w:r>
    </w:p>
    <w:p w:rsidR="00641C09" w:rsidRDefault="00641C09" w:rsidP="00641C09">
      <w:pPr>
        <w:jc w:val="center"/>
        <w:rPr>
          <w:b/>
          <w:bCs/>
        </w:rPr>
      </w:pPr>
      <w:r>
        <w:rPr>
          <w:noProof/>
          <w:lang w:val="es-ES" w:eastAsia="es-ES"/>
        </w:rPr>
        <w:drawing>
          <wp:inline distT="0" distB="0" distL="0" distR="0">
            <wp:extent cx="1467485" cy="1510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7485" cy="1510030"/>
                    </a:xfrm>
                    <a:prstGeom prst="rect">
                      <a:avLst/>
                    </a:prstGeom>
                    <a:noFill/>
                    <a:ln>
                      <a:noFill/>
                    </a:ln>
                  </pic:spPr>
                </pic:pic>
              </a:graphicData>
            </a:graphic>
          </wp:inline>
        </w:drawing>
      </w:r>
    </w:p>
    <w:p w:rsidR="00641C09" w:rsidRDefault="00641C09" w:rsidP="00641C09">
      <w:pPr>
        <w:jc w:val="center"/>
        <w:rPr>
          <w:sz w:val="24"/>
          <w:lang w:val="es-ES"/>
        </w:rPr>
      </w:pPr>
      <w:r>
        <w:rPr>
          <w:b/>
          <w:bCs/>
          <w:sz w:val="24"/>
        </w:rPr>
        <w:t>Licenciatura en educación preescolar</w:t>
      </w:r>
    </w:p>
    <w:p w:rsidR="00641C09" w:rsidRDefault="00641C09" w:rsidP="00641C09">
      <w:pPr>
        <w:jc w:val="center"/>
        <w:rPr>
          <w:sz w:val="28"/>
        </w:rPr>
      </w:pPr>
      <w:r>
        <w:rPr>
          <w:b/>
          <w:bCs/>
          <w:sz w:val="28"/>
        </w:rPr>
        <w:t>Curso:</w:t>
      </w:r>
      <w:r>
        <w:rPr>
          <w:sz w:val="28"/>
        </w:rPr>
        <w:t xml:space="preserve"> Desarrollo de la competencia Lectoral</w:t>
      </w:r>
    </w:p>
    <w:p w:rsidR="00641C09" w:rsidRDefault="00641C09" w:rsidP="00641C09">
      <w:pPr>
        <w:jc w:val="center"/>
        <w:rPr>
          <w:sz w:val="28"/>
          <w:szCs w:val="28"/>
        </w:rPr>
      </w:pPr>
      <w:r>
        <w:rPr>
          <w:b/>
          <w:bCs/>
          <w:sz w:val="28"/>
          <w:szCs w:val="28"/>
        </w:rPr>
        <w:t>Maestra:</w:t>
      </w:r>
      <w:r>
        <w:rPr>
          <w:sz w:val="28"/>
          <w:szCs w:val="28"/>
        </w:rPr>
        <w:t xml:space="preserve"> Elena Monserrat Gámez Cepeda </w:t>
      </w:r>
    </w:p>
    <w:p w:rsidR="00641C09" w:rsidRDefault="00641C09" w:rsidP="00641C09">
      <w:pPr>
        <w:jc w:val="center"/>
        <w:rPr>
          <w:sz w:val="28"/>
          <w:szCs w:val="28"/>
        </w:rPr>
      </w:pPr>
      <w:r>
        <w:rPr>
          <w:b/>
          <w:bCs/>
          <w:sz w:val="28"/>
          <w:szCs w:val="28"/>
        </w:rPr>
        <w:t>Alumna:</w:t>
      </w:r>
      <w:r>
        <w:rPr>
          <w:sz w:val="28"/>
          <w:szCs w:val="28"/>
        </w:rPr>
        <w:t xml:space="preserve"> Griselda Estefanía García </w:t>
      </w:r>
      <w:bookmarkStart w:id="0" w:name="_GoBack"/>
      <w:bookmarkEnd w:id="0"/>
      <w:r w:rsidRPr="00B23261">
        <w:rPr>
          <w:sz w:val="28"/>
          <w:szCs w:val="28"/>
          <w:highlight w:val="yellow"/>
        </w:rPr>
        <w:t>BARRERA</w:t>
      </w:r>
      <w:r>
        <w:rPr>
          <w:sz w:val="28"/>
          <w:szCs w:val="28"/>
        </w:rPr>
        <w:t xml:space="preserve"> #6</w:t>
      </w:r>
    </w:p>
    <w:p w:rsidR="00641C09" w:rsidRDefault="00641C09" w:rsidP="00641C09">
      <w:pPr>
        <w:jc w:val="center"/>
        <w:rPr>
          <w:sz w:val="28"/>
          <w:szCs w:val="28"/>
        </w:rPr>
      </w:pPr>
      <w:r>
        <w:rPr>
          <w:sz w:val="28"/>
          <w:szCs w:val="28"/>
        </w:rPr>
        <w:t>2 “A”</w:t>
      </w:r>
    </w:p>
    <w:p w:rsidR="00641C09" w:rsidRDefault="00641C09" w:rsidP="00641C09">
      <w:pPr>
        <w:jc w:val="center"/>
        <w:rPr>
          <w:sz w:val="32"/>
          <w:szCs w:val="28"/>
        </w:rPr>
      </w:pPr>
      <w:r>
        <w:rPr>
          <w:b/>
          <w:bCs/>
          <w:sz w:val="32"/>
          <w:szCs w:val="28"/>
          <w:u w:val="single"/>
        </w:rPr>
        <w:t xml:space="preserve">Tipos de libros que contienen </w:t>
      </w:r>
      <w:r w:rsidR="002E5BBA">
        <w:rPr>
          <w:b/>
          <w:bCs/>
          <w:sz w:val="32"/>
          <w:szCs w:val="28"/>
          <w:u w:val="single"/>
        </w:rPr>
        <w:t>imágenes</w:t>
      </w:r>
    </w:p>
    <w:p w:rsidR="00641C09" w:rsidRDefault="00641C09" w:rsidP="00641C09">
      <w:pPr>
        <w:jc w:val="center"/>
        <w:rPr>
          <w:b/>
          <w:bCs/>
          <w:sz w:val="28"/>
          <w:szCs w:val="28"/>
        </w:rPr>
      </w:pPr>
    </w:p>
    <w:p w:rsidR="00641C09" w:rsidRDefault="00641C09" w:rsidP="00641C09">
      <w:pPr>
        <w:rPr>
          <w:b/>
          <w:bCs/>
          <w:sz w:val="28"/>
          <w:szCs w:val="28"/>
        </w:rPr>
      </w:pPr>
    </w:p>
    <w:p w:rsidR="00641C09" w:rsidRDefault="00641C09" w:rsidP="00641C09">
      <w:pPr>
        <w:jc w:val="right"/>
        <w:rPr>
          <w:sz w:val="28"/>
          <w:szCs w:val="28"/>
          <w:lang w:val="es-ES"/>
        </w:rPr>
      </w:pPr>
      <w:r>
        <w:rPr>
          <w:b/>
          <w:bCs/>
          <w:sz w:val="28"/>
          <w:szCs w:val="28"/>
        </w:rPr>
        <w:t>Saltillo, Coahuila a 24 de marzo del 2020</w:t>
      </w:r>
    </w:p>
    <w:p w:rsidR="00903920" w:rsidRDefault="00903920" w:rsidP="00903920"/>
    <w:p w:rsidR="00641C09" w:rsidRDefault="00641C09" w:rsidP="00903920"/>
    <w:tbl>
      <w:tblPr>
        <w:tblStyle w:val="Tablaconcuadrcula"/>
        <w:tblW w:w="13716" w:type="dxa"/>
        <w:tblLook w:val="04A0" w:firstRow="1" w:lastRow="0" w:firstColumn="1" w:lastColumn="0" w:noHBand="0" w:noVBand="1"/>
      </w:tblPr>
      <w:tblGrid>
        <w:gridCol w:w="3249"/>
        <w:gridCol w:w="4372"/>
        <w:gridCol w:w="6095"/>
      </w:tblGrid>
      <w:tr w:rsidR="008471E1" w:rsidTr="002E5BBA">
        <w:tc>
          <w:tcPr>
            <w:tcW w:w="3249" w:type="dxa"/>
            <w:vAlign w:val="center"/>
          </w:tcPr>
          <w:p w:rsidR="008471E1" w:rsidRPr="002E5BBA" w:rsidRDefault="008471E1" w:rsidP="002E5BBA">
            <w:pPr>
              <w:jc w:val="center"/>
              <w:rPr>
                <w:b/>
                <w:sz w:val="24"/>
              </w:rPr>
            </w:pPr>
            <w:r w:rsidRPr="002E5BBA">
              <w:rPr>
                <w:b/>
                <w:sz w:val="24"/>
              </w:rPr>
              <w:lastRenderedPageBreak/>
              <w:t>TIPO DE LIBRO</w:t>
            </w:r>
          </w:p>
        </w:tc>
        <w:tc>
          <w:tcPr>
            <w:tcW w:w="4372" w:type="dxa"/>
            <w:vAlign w:val="center"/>
          </w:tcPr>
          <w:p w:rsidR="008471E1" w:rsidRPr="002E5BBA" w:rsidRDefault="008471E1" w:rsidP="002E5BBA">
            <w:pPr>
              <w:jc w:val="center"/>
              <w:rPr>
                <w:b/>
                <w:sz w:val="24"/>
              </w:rPr>
            </w:pPr>
            <w:r w:rsidRPr="002E5BBA">
              <w:rPr>
                <w:b/>
                <w:sz w:val="24"/>
              </w:rPr>
              <w:t>DEFINICIÓN</w:t>
            </w:r>
          </w:p>
        </w:tc>
        <w:tc>
          <w:tcPr>
            <w:tcW w:w="6095" w:type="dxa"/>
            <w:vAlign w:val="center"/>
          </w:tcPr>
          <w:p w:rsidR="008471E1" w:rsidRPr="002E5BBA" w:rsidRDefault="008471E1" w:rsidP="002E5BBA">
            <w:pPr>
              <w:jc w:val="center"/>
              <w:rPr>
                <w:b/>
                <w:sz w:val="24"/>
              </w:rPr>
            </w:pPr>
            <w:r w:rsidRPr="002E5BBA">
              <w:rPr>
                <w:b/>
                <w:sz w:val="24"/>
              </w:rPr>
              <w:t>EJEMPLO</w:t>
            </w:r>
          </w:p>
        </w:tc>
      </w:tr>
      <w:tr w:rsidR="008471E1" w:rsidTr="002E5BBA">
        <w:tc>
          <w:tcPr>
            <w:tcW w:w="3249" w:type="dxa"/>
            <w:vAlign w:val="center"/>
          </w:tcPr>
          <w:p w:rsidR="008471E1" w:rsidRPr="002E5BBA" w:rsidRDefault="008471E1" w:rsidP="002E5BBA">
            <w:pPr>
              <w:jc w:val="center"/>
              <w:rPr>
                <w:b/>
                <w:sz w:val="24"/>
              </w:rPr>
            </w:pPr>
            <w:r w:rsidRPr="002E5BBA">
              <w:rPr>
                <w:b/>
                <w:sz w:val="24"/>
              </w:rPr>
              <w:t>Libro ilustrado</w:t>
            </w:r>
          </w:p>
          <w:p w:rsidR="008471E1" w:rsidRPr="002E5BBA" w:rsidRDefault="008471E1" w:rsidP="002E5BBA">
            <w:pPr>
              <w:jc w:val="center"/>
              <w:rPr>
                <w:b/>
                <w:sz w:val="24"/>
              </w:rPr>
            </w:pPr>
          </w:p>
        </w:tc>
        <w:tc>
          <w:tcPr>
            <w:tcW w:w="4372" w:type="dxa"/>
          </w:tcPr>
          <w:p w:rsidR="008471E1" w:rsidRPr="002E5BBA" w:rsidRDefault="008471E1">
            <w:pPr>
              <w:rPr>
                <w:sz w:val="24"/>
              </w:rPr>
            </w:pPr>
            <w:r w:rsidRPr="002E5BBA">
              <w:rPr>
                <w:sz w:val="24"/>
              </w:rPr>
              <w:t xml:space="preserve">Los libros ilustrados son medios simbólicos a través de los cuales los adultos suelen enseñar palabras a los niños. Para aprender a través de imágenes es crucial comprender su rol referencial. Esto implica entender que las imágenes vienen a mostrar algo acerca del mundo. </w:t>
            </w:r>
          </w:p>
        </w:tc>
        <w:tc>
          <w:tcPr>
            <w:tcW w:w="6095" w:type="dxa"/>
            <w:vAlign w:val="center"/>
          </w:tcPr>
          <w:p w:rsidR="008471E1" w:rsidRDefault="008471E1" w:rsidP="008C37FD">
            <w:pPr>
              <w:jc w:val="center"/>
            </w:pPr>
            <w:r>
              <w:rPr>
                <w:noProof/>
                <w:lang w:val="es-ES" w:eastAsia="es-ES"/>
              </w:rPr>
              <w:drawing>
                <wp:inline distT="0" distB="0" distL="0" distR="0" wp14:anchorId="1658B24C" wp14:editId="63BCBF36">
                  <wp:extent cx="3105150" cy="14668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 ilustrado.jpg"/>
                          <pic:cNvPicPr/>
                        </pic:nvPicPr>
                        <pic:blipFill>
                          <a:blip r:embed="rId5">
                            <a:extLst>
                              <a:ext uri="{28A0092B-C50C-407E-A947-70E740481C1C}">
                                <a14:useLocalDpi xmlns:a14="http://schemas.microsoft.com/office/drawing/2010/main" val="0"/>
                              </a:ext>
                            </a:extLst>
                          </a:blip>
                          <a:stretch>
                            <a:fillRect/>
                          </a:stretch>
                        </pic:blipFill>
                        <pic:spPr>
                          <a:xfrm>
                            <a:off x="0" y="0"/>
                            <a:ext cx="3105150" cy="1466850"/>
                          </a:xfrm>
                          <a:prstGeom prst="rect">
                            <a:avLst/>
                          </a:prstGeom>
                        </pic:spPr>
                      </pic:pic>
                    </a:graphicData>
                  </a:graphic>
                </wp:inline>
              </w:drawing>
            </w:r>
          </w:p>
        </w:tc>
      </w:tr>
      <w:tr w:rsidR="008471E1" w:rsidTr="002E5BBA">
        <w:tc>
          <w:tcPr>
            <w:tcW w:w="3249" w:type="dxa"/>
            <w:vAlign w:val="center"/>
          </w:tcPr>
          <w:p w:rsidR="008471E1" w:rsidRPr="002E5BBA" w:rsidRDefault="008471E1" w:rsidP="002E5BBA">
            <w:pPr>
              <w:jc w:val="center"/>
              <w:rPr>
                <w:b/>
                <w:sz w:val="24"/>
              </w:rPr>
            </w:pPr>
            <w:r w:rsidRPr="002E5BBA">
              <w:rPr>
                <w:b/>
                <w:sz w:val="24"/>
              </w:rPr>
              <w:t>Libro álbum</w:t>
            </w:r>
          </w:p>
          <w:p w:rsidR="008471E1" w:rsidRPr="002E5BBA" w:rsidRDefault="008471E1" w:rsidP="002E5BBA">
            <w:pPr>
              <w:jc w:val="center"/>
              <w:rPr>
                <w:b/>
                <w:sz w:val="24"/>
              </w:rPr>
            </w:pPr>
          </w:p>
        </w:tc>
        <w:tc>
          <w:tcPr>
            <w:tcW w:w="4372" w:type="dxa"/>
          </w:tcPr>
          <w:p w:rsidR="008471E1" w:rsidRPr="002E5BBA" w:rsidRDefault="008C37FD">
            <w:pPr>
              <w:rPr>
                <w:sz w:val="24"/>
              </w:rPr>
            </w:pPr>
            <w:r w:rsidRPr="002E5BBA">
              <w:rPr>
                <w:sz w:val="24"/>
              </w:rPr>
              <w:t xml:space="preserve">El álbum sería una forma de representación que presenta una interacción entre textos (que pueden ser subyacentes) e imágenes (especialmente preponderantes) en el seno  de un soporte libro, caracterizado por su libre organización de la doble página, la diversidad de sus realizaciones materiales y la sucesión fluida y coherente de sus páginas.  </w:t>
            </w:r>
          </w:p>
        </w:tc>
        <w:tc>
          <w:tcPr>
            <w:tcW w:w="6095" w:type="dxa"/>
            <w:vAlign w:val="center"/>
          </w:tcPr>
          <w:p w:rsidR="008471E1" w:rsidRDefault="008C37FD" w:rsidP="008C37FD">
            <w:pPr>
              <w:jc w:val="center"/>
            </w:pPr>
            <w:r>
              <w:rPr>
                <w:noProof/>
                <w:lang w:val="es-ES" w:eastAsia="es-ES"/>
              </w:rPr>
              <w:drawing>
                <wp:inline distT="0" distB="0" distL="0" distR="0" wp14:anchorId="198AFF89" wp14:editId="0479EB23">
                  <wp:extent cx="2524125" cy="18097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 album.jpg"/>
                          <pic:cNvPicPr/>
                        </pic:nvPicPr>
                        <pic:blipFill>
                          <a:blip r:embed="rId6">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a:graphicData>
                  </a:graphic>
                </wp:inline>
              </w:drawing>
            </w:r>
          </w:p>
        </w:tc>
      </w:tr>
      <w:tr w:rsidR="008471E1" w:rsidTr="002E5BBA">
        <w:tc>
          <w:tcPr>
            <w:tcW w:w="3249" w:type="dxa"/>
            <w:vAlign w:val="center"/>
          </w:tcPr>
          <w:p w:rsidR="008471E1" w:rsidRPr="002E5BBA" w:rsidRDefault="008471E1" w:rsidP="002E5BBA">
            <w:pPr>
              <w:jc w:val="center"/>
              <w:rPr>
                <w:b/>
                <w:sz w:val="24"/>
              </w:rPr>
            </w:pPr>
            <w:r w:rsidRPr="002E5BBA">
              <w:rPr>
                <w:b/>
                <w:sz w:val="24"/>
              </w:rPr>
              <w:t>Tira cómica</w:t>
            </w:r>
          </w:p>
          <w:p w:rsidR="008471E1" w:rsidRPr="002E5BBA" w:rsidRDefault="008471E1" w:rsidP="002E5BBA">
            <w:pPr>
              <w:jc w:val="center"/>
              <w:rPr>
                <w:b/>
                <w:sz w:val="24"/>
              </w:rPr>
            </w:pPr>
          </w:p>
        </w:tc>
        <w:tc>
          <w:tcPr>
            <w:tcW w:w="4372" w:type="dxa"/>
          </w:tcPr>
          <w:p w:rsidR="008471E1" w:rsidRPr="002E5BBA" w:rsidRDefault="000D0C92">
            <w:pPr>
              <w:rPr>
                <w:sz w:val="24"/>
              </w:rPr>
            </w:pPr>
            <w:r w:rsidRPr="002E5BBA">
              <w:rPr>
                <w:sz w:val="24"/>
              </w:rPr>
              <w:t xml:space="preserve">Hasta 1921 las tiras cómicas habían sido lo que su nombre indica: historietas de risa. Pero en ese año apuntó la tendencia a convertirlas en reflejo de aventuras más o menos emocionantes. Después vino lo dramático, el reflejo de la vida real, y hasta las adaptaciones de obras famosas de la literatura universal. </w:t>
            </w:r>
          </w:p>
        </w:tc>
        <w:tc>
          <w:tcPr>
            <w:tcW w:w="6095" w:type="dxa"/>
            <w:vAlign w:val="center"/>
          </w:tcPr>
          <w:p w:rsidR="008471E1" w:rsidRDefault="000D0C92" w:rsidP="000D0C92">
            <w:pPr>
              <w:jc w:val="center"/>
            </w:pPr>
            <w:r>
              <w:rPr>
                <w:noProof/>
                <w:lang w:val="es-ES" w:eastAsia="es-ES"/>
              </w:rPr>
              <w:drawing>
                <wp:inline distT="0" distB="0" distL="0" distR="0" wp14:anchorId="7CFBE6D5" wp14:editId="66D3723C">
                  <wp:extent cx="3143250" cy="145732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a comica.jpg"/>
                          <pic:cNvPicPr/>
                        </pic:nvPicPr>
                        <pic:blipFill>
                          <a:blip r:embed="rId7">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tc>
      </w:tr>
      <w:tr w:rsidR="008471E1" w:rsidTr="002E5BBA">
        <w:tc>
          <w:tcPr>
            <w:tcW w:w="3249" w:type="dxa"/>
            <w:vAlign w:val="center"/>
          </w:tcPr>
          <w:p w:rsidR="008471E1" w:rsidRPr="002E5BBA" w:rsidRDefault="008471E1" w:rsidP="002E5BBA">
            <w:pPr>
              <w:jc w:val="center"/>
              <w:rPr>
                <w:b/>
                <w:sz w:val="24"/>
              </w:rPr>
            </w:pPr>
            <w:r w:rsidRPr="002E5BBA">
              <w:rPr>
                <w:b/>
                <w:sz w:val="24"/>
              </w:rPr>
              <w:lastRenderedPageBreak/>
              <w:t>Novela gráfica</w:t>
            </w:r>
          </w:p>
        </w:tc>
        <w:tc>
          <w:tcPr>
            <w:tcW w:w="4372" w:type="dxa"/>
          </w:tcPr>
          <w:p w:rsidR="008471E1" w:rsidRPr="002E5BBA" w:rsidRDefault="00AF59F2" w:rsidP="00AF59F2">
            <w:pPr>
              <w:rPr>
                <w:sz w:val="24"/>
              </w:rPr>
            </w:pPr>
            <w:r w:rsidRPr="002E5BBA">
              <w:rPr>
                <w:sz w:val="24"/>
              </w:rPr>
              <w:t>La novela gráfica es un cambio de la historieta que se revela como ambivalente, ya que si bien parece por un lado el resultado de un refinamiento artístico, es al mismo tiempo una estrategia de ventas destinada a separar al medio de sus formas y significados originales para llevarlo hacia un destino más aceptable a un público que está siempre ávido de consumir productos culturales que lo remitan al buen gusto, y que justamente por eso se avergonzaría de ser visto en público leyendo una historieta.</w:t>
            </w:r>
          </w:p>
        </w:tc>
        <w:tc>
          <w:tcPr>
            <w:tcW w:w="6095" w:type="dxa"/>
            <w:vAlign w:val="center"/>
          </w:tcPr>
          <w:p w:rsidR="008471E1" w:rsidRDefault="00AF59F2" w:rsidP="00AF59F2">
            <w:pPr>
              <w:jc w:val="center"/>
            </w:pPr>
            <w:r>
              <w:rPr>
                <w:noProof/>
                <w:lang w:val="es-ES" w:eastAsia="es-ES"/>
              </w:rPr>
              <w:drawing>
                <wp:inline distT="0" distB="0" distL="0" distR="0" wp14:anchorId="242E2AA3" wp14:editId="1A266B4F">
                  <wp:extent cx="2724150" cy="16764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la grafica.jpg"/>
                          <pic:cNvPicPr/>
                        </pic:nvPicPr>
                        <pic:blipFill>
                          <a:blip r:embed="rId8">
                            <a:extLst>
                              <a:ext uri="{28A0092B-C50C-407E-A947-70E740481C1C}">
                                <a14:useLocalDpi xmlns:a14="http://schemas.microsoft.com/office/drawing/2010/main" val="0"/>
                              </a:ext>
                            </a:extLst>
                          </a:blip>
                          <a:stretch>
                            <a:fillRect/>
                          </a:stretch>
                        </pic:blipFill>
                        <pic:spPr>
                          <a:xfrm>
                            <a:off x="0" y="0"/>
                            <a:ext cx="2724150" cy="1676400"/>
                          </a:xfrm>
                          <a:prstGeom prst="rect">
                            <a:avLst/>
                          </a:prstGeom>
                        </pic:spPr>
                      </pic:pic>
                    </a:graphicData>
                  </a:graphic>
                </wp:inline>
              </w:drawing>
            </w:r>
          </w:p>
        </w:tc>
      </w:tr>
    </w:tbl>
    <w:p w:rsidR="00903920" w:rsidRDefault="00903920"/>
    <w:p w:rsidR="008C37FD" w:rsidRDefault="008C37FD">
      <w:pPr>
        <w:rPr>
          <w:b/>
          <w:sz w:val="24"/>
        </w:rPr>
      </w:pPr>
      <w:r>
        <w:rPr>
          <w:b/>
          <w:sz w:val="24"/>
        </w:rPr>
        <w:t xml:space="preserve">Bibliografía </w:t>
      </w:r>
    </w:p>
    <w:p w:rsidR="008C37FD" w:rsidRPr="008C37FD" w:rsidRDefault="00B23261">
      <w:pPr>
        <w:rPr>
          <w:sz w:val="24"/>
        </w:rPr>
      </w:pPr>
      <w:hyperlink r:id="rId9" w:history="1">
        <w:r w:rsidR="008C37FD" w:rsidRPr="008C37FD">
          <w:rPr>
            <w:rStyle w:val="Hipervnculo"/>
            <w:sz w:val="24"/>
          </w:rPr>
          <w:t>https://www.redalyc.org/pdf/180/18041090005.pdf</w:t>
        </w:r>
      </w:hyperlink>
      <w:r w:rsidR="008C37FD" w:rsidRPr="008C37FD">
        <w:rPr>
          <w:sz w:val="24"/>
        </w:rPr>
        <w:t xml:space="preserve"> </w:t>
      </w:r>
    </w:p>
    <w:p w:rsidR="008C37FD" w:rsidRDefault="00B23261">
      <w:pPr>
        <w:rPr>
          <w:sz w:val="24"/>
        </w:rPr>
      </w:pPr>
      <w:hyperlink r:id="rId10" w:history="1">
        <w:r w:rsidR="008C37FD" w:rsidRPr="00E10EC6">
          <w:rPr>
            <w:rStyle w:val="Hipervnculo"/>
            <w:sz w:val="24"/>
          </w:rPr>
          <w:t>http://www.casadaleitura.org/portalbeta/bo/abz_indices/002242_ot_aprendiendo_de_los_albumes_d.pdf</w:t>
        </w:r>
      </w:hyperlink>
      <w:r w:rsidR="008C37FD">
        <w:rPr>
          <w:sz w:val="24"/>
        </w:rPr>
        <w:t xml:space="preserve"> </w:t>
      </w:r>
    </w:p>
    <w:p w:rsidR="000D0C92" w:rsidRDefault="00B23261">
      <w:pPr>
        <w:rPr>
          <w:sz w:val="24"/>
        </w:rPr>
      </w:pPr>
      <w:hyperlink r:id="rId11" w:history="1">
        <w:r w:rsidR="000D0C92" w:rsidRPr="00E10EC6">
          <w:rPr>
            <w:rStyle w:val="Hipervnculo"/>
            <w:sz w:val="24"/>
          </w:rPr>
          <w:t>https://publicaciones.banrepcultural.org/index.php/boletin_cultural/article/view/4337/4547</w:t>
        </w:r>
      </w:hyperlink>
      <w:r w:rsidR="000D0C92">
        <w:rPr>
          <w:sz w:val="24"/>
        </w:rPr>
        <w:t xml:space="preserve"> </w:t>
      </w:r>
    </w:p>
    <w:p w:rsidR="00AF59F2" w:rsidRPr="008C37FD" w:rsidRDefault="00B23261">
      <w:pPr>
        <w:rPr>
          <w:sz w:val="24"/>
        </w:rPr>
      </w:pPr>
      <w:hyperlink r:id="rId12" w:history="1">
        <w:r w:rsidR="00AF59F2" w:rsidRPr="00E10EC6">
          <w:rPr>
            <w:rStyle w:val="Hipervnculo"/>
            <w:sz w:val="24"/>
          </w:rPr>
          <w:t>file:///C:/Users/MQ/Downloads/Dialnet-LaNovelaGrafica-3718882.pdf</w:t>
        </w:r>
      </w:hyperlink>
      <w:r w:rsidR="00AF59F2">
        <w:rPr>
          <w:sz w:val="24"/>
        </w:rPr>
        <w:t xml:space="preserve"> </w:t>
      </w:r>
    </w:p>
    <w:sectPr w:rsidR="00AF59F2" w:rsidRPr="008C37FD"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20"/>
    <w:rsid w:val="000D0C92"/>
    <w:rsid w:val="002E5BBA"/>
    <w:rsid w:val="00641C09"/>
    <w:rsid w:val="008471E1"/>
    <w:rsid w:val="008C37FD"/>
    <w:rsid w:val="00903920"/>
    <w:rsid w:val="00AF59F2"/>
    <w:rsid w:val="00B23261"/>
    <w:rsid w:val="00D37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F7724-03A8-4CB9-80F1-DAF514A2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1C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C09"/>
    <w:rPr>
      <w:rFonts w:ascii="Tahoma" w:hAnsi="Tahoma" w:cs="Tahoma"/>
      <w:sz w:val="16"/>
      <w:szCs w:val="16"/>
    </w:rPr>
  </w:style>
  <w:style w:type="character" w:styleId="Hipervnculo">
    <w:name w:val="Hyperlink"/>
    <w:basedOn w:val="Fuentedeprrafopredeter"/>
    <w:uiPriority w:val="99"/>
    <w:unhideWhenUsed/>
    <w:rsid w:val="008C3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9524">
      <w:bodyDiv w:val="1"/>
      <w:marLeft w:val="0"/>
      <w:marRight w:val="0"/>
      <w:marTop w:val="0"/>
      <w:marBottom w:val="0"/>
      <w:divBdr>
        <w:top w:val="none" w:sz="0" w:space="0" w:color="auto"/>
        <w:left w:val="none" w:sz="0" w:space="0" w:color="auto"/>
        <w:bottom w:val="none" w:sz="0" w:space="0" w:color="auto"/>
        <w:right w:val="none" w:sz="0" w:space="0" w:color="auto"/>
      </w:divBdr>
    </w:div>
    <w:div w:id="16845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file:///C:/Users/MQ/Downloads/Dialnet-LaNovelaGrafica-371888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publicaciones.banrepcultural.org/index.php/boletin_cultural/article/view/4337/4547" TargetMode="External"/><Relationship Id="rId5" Type="http://schemas.openxmlformats.org/officeDocument/2006/relationships/image" Target="media/image2.jpg"/><Relationship Id="rId10" Type="http://schemas.openxmlformats.org/officeDocument/2006/relationships/hyperlink" Target="http://www.casadaleitura.org/portalbeta/bo/abz_indices/002242_ot_aprendiendo_de_los_albumes_d.pdf" TargetMode="External"/><Relationship Id="rId4" Type="http://schemas.openxmlformats.org/officeDocument/2006/relationships/image" Target="media/image1.png"/><Relationship Id="rId9" Type="http://schemas.openxmlformats.org/officeDocument/2006/relationships/hyperlink" Target="https://www.redalyc.org/pdf/180/18041090005.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ELENA MONSERRAT GAMEZ CEPEDA</cp:lastModifiedBy>
  <cp:revision>4</cp:revision>
  <dcterms:created xsi:type="dcterms:W3CDTF">2020-03-25T22:24:00Z</dcterms:created>
  <dcterms:modified xsi:type="dcterms:W3CDTF">2020-03-25T22:42:00Z</dcterms:modified>
</cp:coreProperties>
</file>