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DF0" w:rsidRDefault="00066DF0" w:rsidP="00066DF0">
      <w:pPr>
        <w:spacing w:line="240" w:lineRule="auto"/>
        <w:jc w:val="center"/>
        <w:rPr>
          <w:rFonts w:cs="Times New Roman"/>
          <w:b/>
          <w:sz w:val="28"/>
        </w:rPr>
      </w:pPr>
      <w:r>
        <w:rPr>
          <w:noProof/>
          <w:lang w:val="es-MX" w:eastAsia="es-MX"/>
        </w:rPr>
        <w:drawing>
          <wp:anchor distT="0" distB="0" distL="114300" distR="114300" simplePos="0" relativeHeight="251659264" behindDoc="1" locked="0" layoutInCell="1" allowOverlap="1" wp14:anchorId="22604F21" wp14:editId="63C85D8F">
            <wp:simplePos x="0" y="0"/>
            <wp:positionH relativeFrom="margin">
              <wp:align>left</wp:align>
            </wp:positionH>
            <wp:positionV relativeFrom="paragraph">
              <wp:posOffset>13970</wp:posOffset>
            </wp:positionV>
            <wp:extent cx="1028700" cy="1018540"/>
            <wp:effectExtent l="0" t="0" r="0" b="0"/>
            <wp:wrapNone/>
            <wp:docPr id="449" name="Imagen 449"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ENEP"/>
                    <pic:cNvPicPr>
                      <a:picLocks noChangeAspect="1" noChangeArrowheads="1"/>
                    </pic:cNvPicPr>
                  </pic:nvPicPr>
                  <pic:blipFill rotWithShape="1">
                    <a:blip r:embed="rId4">
                      <a:extLst>
                        <a:ext uri="{28A0092B-C50C-407E-A947-70E740481C1C}">
                          <a14:useLocalDpi xmlns:a14="http://schemas.microsoft.com/office/drawing/2010/main" val="0"/>
                        </a:ext>
                      </a:extLst>
                    </a:blip>
                    <a:srcRect l="12511" r="12376"/>
                    <a:stretch/>
                  </pic:blipFill>
                  <pic:spPr bwMode="auto">
                    <a:xfrm>
                      <a:off x="0" y="0"/>
                      <a:ext cx="1028700" cy="1018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imes New Roman"/>
          <w:b/>
          <w:sz w:val="28"/>
        </w:rPr>
        <w:t xml:space="preserve">                    ESCUELA NORMAL DE EDUCACIÓN PREESCOLAR.</w:t>
      </w:r>
    </w:p>
    <w:p w:rsidR="00066DF0" w:rsidRPr="0082254E" w:rsidRDefault="00066DF0" w:rsidP="00066DF0">
      <w:pPr>
        <w:spacing w:line="240" w:lineRule="auto"/>
        <w:jc w:val="center"/>
        <w:rPr>
          <w:rFonts w:cs="Times New Roman"/>
          <w:sz w:val="28"/>
        </w:rPr>
      </w:pPr>
      <w:r>
        <w:rPr>
          <w:rFonts w:cs="Times New Roman"/>
          <w:b/>
          <w:sz w:val="28"/>
        </w:rPr>
        <w:t xml:space="preserve">            </w:t>
      </w:r>
      <w:r w:rsidRPr="0082254E">
        <w:rPr>
          <w:rFonts w:cs="Times New Roman"/>
          <w:sz w:val="28"/>
        </w:rPr>
        <w:t>Licenciatura en educación preescolar.</w:t>
      </w:r>
    </w:p>
    <w:p w:rsidR="00066DF0" w:rsidRPr="0082254E" w:rsidRDefault="00066DF0" w:rsidP="00066DF0">
      <w:pPr>
        <w:spacing w:line="240" w:lineRule="auto"/>
        <w:jc w:val="center"/>
        <w:rPr>
          <w:rFonts w:cs="Times New Roman"/>
          <w:sz w:val="28"/>
        </w:rPr>
      </w:pPr>
      <w:r w:rsidRPr="0082254E">
        <w:rPr>
          <w:rFonts w:cs="Times New Roman"/>
          <w:sz w:val="28"/>
        </w:rPr>
        <w:t xml:space="preserve"> </w:t>
      </w:r>
      <w:r>
        <w:rPr>
          <w:rFonts w:cs="Times New Roman"/>
          <w:sz w:val="28"/>
        </w:rPr>
        <w:t xml:space="preserve">       Ciclo escolar   2019-2020</w:t>
      </w:r>
    </w:p>
    <w:p w:rsidR="00066DF0" w:rsidRDefault="00066DF0" w:rsidP="00066DF0">
      <w:pPr>
        <w:ind w:left="60"/>
        <w:jc w:val="center"/>
        <w:rPr>
          <w:rFonts w:cs="Times New Roman"/>
          <w:b/>
          <w:sz w:val="28"/>
          <w:szCs w:val="28"/>
        </w:rPr>
      </w:pPr>
      <w:r>
        <w:rPr>
          <w:rFonts w:cs="Times New Roman"/>
          <w:b/>
          <w:sz w:val="28"/>
          <w:szCs w:val="28"/>
        </w:rPr>
        <w:t xml:space="preserve">    </w:t>
      </w:r>
    </w:p>
    <w:p w:rsidR="00066DF0" w:rsidRDefault="00066DF0" w:rsidP="00066DF0">
      <w:pPr>
        <w:ind w:left="60"/>
        <w:jc w:val="center"/>
        <w:rPr>
          <w:rFonts w:cs="Times New Roman"/>
          <w:b/>
          <w:sz w:val="28"/>
          <w:szCs w:val="28"/>
        </w:rPr>
      </w:pPr>
    </w:p>
    <w:p w:rsidR="00066DF0" w:rsidRPr="009C7ABE" w:rsidRDefault="00066DF0" w:rsidP="00066DF0">
      <w:pPr>
        <w:ind w:left="60"/>
        <w:jc w:val="center"/>
        <w:rPr>
          <w:rFonts w:cs="Times New Roman"/>
          <w:b/>
          <w:sz w:val="28"/>
          <w:szCs w:val="28"/>
        </w:rPr>
      </w:pPr>
    </w:p>
    <w:p w:rsidR="00066DF0" w:rsidRPr="002078D0" w:rsidRDefault="00066DF0" w:rsidP="00066DF0">
      <w:pPr>
        <w:pStyle w:val="Ttulo2"/>
        <w:spacing w:before="75" w:after="75"/>
        <w:jc w:val="center"/>
        <w:rPr>
          <w:rFonts w:ascii="Times New Roman" w:hAnsi="Times New Roman" w:cs="Times New Roman"/>
          <w:b/>
          <w:color w:val="000000" w:themeColor="text1"/>
          <w:sz w:val="28"/>
          <w:szCs w:val="28"/>
        </w:rPr>
      </w:pPr>
      <w:r w:rsidRPr="009C7ABE">
        <w:rPr>
          <w:rFonts w:ascii="Times New Roman" w:hAnsi="Times New Roman" w:cs="Times New Roman"/>
          <w:b/>
          <w:color w:val="000000" w:themeColor="text1"/>
          <w:sz w:val="28"/>
          <w:szCs w:val="28"/>
        </w:rPr>
        <w:t>Materia:</w:t>
      </w:r>
      <w:r>
        <w:rPr>
          <w:rFonts w:ascii="Times New Roman" w:hAnsi="Times New Roman" w:cs="Times New Roman"/>
          <w:b/>
          <w:color w:val="000000" w:themeColor="text1"/>
          <w:sz w:val="28"/>
          <w:szCs w:val="28"/>
        </w:rPr>
        <w:t xml:space="preserve"> </w:t>
      </w:r>
      <w:r>
        <w:rPr>
          <w:rFonts w:ascii="Times New Roman" w:hAnsi="Times New Roman" w:cs="Times New Roman"/>
          <w:color w:val="auto"/>
          <w:sz w:val="28"/>
          <w:szCs w:val="28"/>
        </w:rPr>
        <w:t>Proyectos de Intervención Socioeducativa.</w:t>
      </w:r>
    </w:p>
    <w:p w:rsidR="00066DF0" w:rsidRPr="002078D0" w:rsidRDefault="00066DF0" w:rsidP="00066DF0">
      <w:pPr>
        <w:rPr>
          <w:lang w:val="es-MX"/>
        </w:rPr>
      </w:pPr>
    </w:p>
    <w:p w:rsidR="00066DF0" w:rsidRPr="00B56813" w:rsidRDefault="00066DF0" w:rsidP="00066DF0">
      <w:pPr>
        <w:jc w:val="center"/>
        <w:rPr>
          <w:b/>
          <w:bCs/>
          <w:sz w:val="28"/>
          <w:szCs w:val="28"/>
          <w:u w:val="single"/>
        </w:rPr>
      </w:pPr>
      <w:r>
        <w:rPr>
          <w:b/>
          <w:bCs/>
          <w:sz w:val="28"/>
          <w:szCs w:val="28"/>
          <w:u w:val="single"/>
        </w:rPr>
        <w:t xml:space="preserve">Análisis de </w:t>
      </w:r>
      <w:r>
        <w:rPr>
          <w:b/>
          <w:bCs/>
          <w:sz w:val="28"/>
          <w:szCs w:val="28"/>
          <w:u w:val="single"/>
        </w:rPr>
        <w:t>conferencia Alisa N Delgado.</w:t>
      </w:r>
    </w:p>
    <w:p w:rsidR="00066DF0" w:rsidRPr="00F573B7" w:rsidRDefault="00066DF0" w:rsidP="00066DF0">
      <w:pPr>
        <w:spacing w:after="0" w:line="240" w:lineRule="auto"/>
        <w:rPr>
          <w:rFonts w:eastAsia="Times New Roman" w:cs="Times New Roman"/>
          <w:color w:val="000000"/>
          <w:sz w:val="28"/>
          <w:szCs w:val="24"/>
          <w:lang w:eastAsia="es-MX"/>
        </w:rPr>
      </w:pPr>
      <w:r>
        <w:rPr>
          <w:rFonts w:eastAsia="Times New Roman" w:cs="Times New Roman"/>
          <w:bCs/>
          <w:color w:val="000000"/>
          <w:sz w:val="28"/>
          <w:szCs w:val="24"/>
          <w:lang w:eastAsia="es-MX"/>
        </w:rPr>
        <w:t xml:space="preserve"> </w:t>
      </w:r>
    </w:p>
    <w:p w:rsidR="00066DF0" w:rsidRDefault="00066DF0" w:rsidP="00066DF0">
      <w:pPr>
        <w:jc w:val="center"/>
        <w:rPr>
          <w:sz w:val="28"/>
          <w:szCs w:val="28"/>
        </w:rPr>
      </w:pPr>
      <w:r>
        <w:rPr>
          <w:rFonts w:cs="Times New Roman"/>
          <w:b/>
          <w:sz w:val="28"/>
          <w:szCs w:val="28"/>
        </w:rPr>
        <w:t>Docente Titular</w:t>
      </w:r>
      <w:r>
        <w:rPr>
          <w:rFonts w:cs="Times New Roman"/>
          <w:sz w:val="28"/>
          <w:szCs w:val="28"/>
        </w:rPr>
        <w:t xml:space="preserve">: </w:t>
      </w:r>
      <w:r w:rsidRPr="001B2E12">
        <w:rPr>
          <w:sz w:val="28"/>
          <w:szCs w:val="28"/>
        </w:rPr>
        <w:t>Isabel del Carmen Aguirre Ramos.</w:t>
      </w:r>
    </w:p>
    <w:p w:rsidR="00066DF0" w:rsidRPr="002078D0" w:rsidRDefault="00066DF0" w:rsidP="00066DF0">
      <w:pPr>
        <w:jc w:val="center"/>
        <w:rPr>
          <w:rFonts w:cs="Times New Roman"/>
          <w:sz w:val="28"/>
          <w:szCs w:val="28"/>
        </w:rPr>
      </w:pPr>
    </w:p>
    <w:p w:rsidR="00066DF0" w:rsidRDefault="00066DF0" w:rsidP="00066DF0">
      <w:pPr>
        <w:jc w:val="center"/>
        <w:rPr>
          <w:rFonts w:cs="Times New Roman"/>
          <w:b/>
          <w:sz w:val="28"/>
          <w:szCs w:val="28"/>
        </w:rPr>
      </w:pPr>
      <w:r>
        <w:rPr>
          <w:rFonts w:cs="Times New Roman"/>
          <w:b/>
          <w:sz w:val="28"/>
          <w:szCs w:val="28"/>
        </w:rPr>
        <w:t xml:space="preserve">Trabajo elaborado por: </w:t>
      </w:r>
      <w:r w:rsidRPr="00916F88">
        <w:rPr>
          <w:rFonts w:cs="Times New Roman"/>
          <w:bCs/>
          <w:sz w:val="28"/>
          <w:szCs w:val="28"/>
        </w:rPr>
        <w:t>Zaira Vanessa Álvarez Valdez.</w:t>
      </w:r>
    </w:p>
    <w:p w:rsidR="00066DF0" w:rsidRDefault="00066DF0" w:rsidP="00066DF0">
      <w:pPr>
        <w:jc w:val="center"/>
        <w:rPr>
          <w:rFonts w:cs="Times New Roman"/>
          <w:bCs/>
          <w:sz w:val="28"/>
          <w:szCs w:val="28"/>
        </w:rPr>
      </w:pPr>
      <w:r>
        <w:rPr>
          <w:rFonts w:cs="Times New Roman"/>
          <w:b/>
          <w:sz w:val="28"/>
          <w:szCs w:val="28"/>
        </w:rPr>
        <w:t>Número de lista:</w:t>
      </w:r>
      <w:r w:rsidRPr="00916F88">
        <w:rPr>
          <w:rFonts w:cs="Times New Roman"/>
          <w:bCs/>
          <w:sz w:val="28"/>
          <w:szCs w:val="28"/>
        </w:rPr>
        <w:t xml:space="preserve"> #1</w:t>
      </w:r>
    </w:p>
    <w:p w:rsidR="00066DF0" w:rsidRDefault="00066DF0" w:rsidP="00066DF0">
      <w:pPr>
        <w:jc w:val="center"/>
        <w:rPr>
          <w:rFonts w:cs="Times New Roman"/>
          <w:bCs/>
          <w:sz w:val="28"/>
          <w:szCs w:val="28"/>
        </w:rPr>
      </w:pPr>
    </w:p>
    <w:p w:rsidR="00066DF0" w:rsidRDefault="00066DF0" w:rsidP="00066DF0">
      <w:pPr>
        <w:jc w:val="both"/>
        <w:rPr>
          <w:rFonts w:cs="Times New Roman"/>
          <w:b/>
          <w:bCs/>
          <w:sz w:val="28"/>
          <w:szCs w:val="28"/>
        </w:rPr>
      </w:pPr>
    </w:p>
    <w:p w:rsidR="00066DF0" w:rsidRDefault="00066DF0" w:rsidP="00066DF0">
      <w:pPr>
        <w:jc w:val="both"/>
        <w:rPr>
          <w:rFonts w:cs="Times New Roman"/>
          <w:b/>
          <w:bCs/>
          <w:sz w:val="28"/>
          <w:szCs w:val="28"/>
        </w:rPr>
      </w:pPr>
    </w:p>
    <w:p w:rsidR="00066DF0" w:rsidRDefault="00066DF0" w:rsidP="00066DF0">
      <w:pPr>
        <w:jc w:val="both"/>
        <w:rPr>
          <w:rFonts w:cs="Times New Roman"/>
          <w:b/>
          <w:bCs/>
          <w:sz w:val="28"/>
          <w:szCs w:val="28"/>
        </w:rPr>
      </w:pPr>
    </w:p>
    <w:p w:rsidR="00066DF0" w:rsidRDefault="00066DF0" w:rsidP="00066DF0">
      <w:pPr>
        <w:jc w:val="both"/>
        <w:rPr>
          <w:rFonts w:cs="Times New Roman"/>
          <w:b/>
          <w:bCs/>
          <w:sz w:val="28"/>
          <w:szCs w:val="28"/>
        </w:rPr>
      </w:pPr>
    </w:p>
    <w:p w:rsidR="00066DF0" w:rsidRDefault="00066DF0" w:rsidP="00066DF0">
      <w:pPr>
        <w:tabs>
          <w:tab w:val="left" w:pos="0"/>
        </w:tabs>
        <w:ind w:left="360"/>
        <w:jc w:val="right"/>
        <w:rPr>
          <w:rFonts w:cs="Times New Roman"/>
          <w:b/>
          <w:sz w:val="28"/>
        </w:rPr>
      </w:pPr>
    </w:p>
    <w:p w:rsidR="00066DF0" w:rsidRDefault="00066DF0" w:rsidP="00066DF0">
      <w:pPr>
        <w:tabs>
          <w:tab w:val="left" w:pos="0"/>
        </w:tabs>
        <w:ind w:left="360"/>
        <w:jc w:val="right"/>
        <w:rPr>
          <w:rFonts w:cs="Times New Roman"/>
          <w:b/>
          <w:sz w:val="28"/>
        </w:rPr>
      </w:pPr>
    </w:p>
    <w:p w:rsidR="00066DF0" w:rsidRPr="0082254E" w:rsidRDefault="00066DF0" w:rsidP="00066DF0">
      <w:pPr>
        <w:tabs>
          <w:tab w:val="left" w:pos="0"/>
        </w:tabs>
        <w:ind w:left="360"/>
        <w:jc w:val="right"/>
        <w:rPr>
          <w:rFonts w:cs="Times New Roman"/>
          <w:sz w:val="28"/>
        </w:rPr>
      </w:pPr>
      <w:r>
        <w:rPr>
          <w:rFonts w:cs="Times New Roman"/>
          <w:b/>
          <w:sz w:val="28"/>
        </w:rPr>
        <w:t xml:space="preserve">     </w:t>
      </w:r>
      <w:r>
        <w:rPr>
          <w:rFonts w:cs="Times New Roman"/>
          <w:sz w:val="28"/>
        </w:rPr>
        <w:t>Saltillo, Coahuila, marzo de</w:t>
      </w:r>
      <w:r w:rsidRPr="0082254E">
        <w:rPr>
          <w:rFonts w:cs="Times New Roman"/>
          <w:sz w:val="28"/>
        </w:rPr>
        <w:t xml:space="preserve"> 2020.</w:t>
      </w:r>
    </w:p>
    <w:p w:rsidR="00066DF0" w:rsidRPr="009D3E4A" w:rsidRDefault="00066DF0" w:rsidP="00066DF0">
      <w:pPr>
        <w:shd w:val="clear" w:color="auto" w:fill="FFFFFF"/>
        <w:spacing w:after="0" w:line="240" w:lineRule="auto"/>
        <w:jc w:val="center"/>
        <w:rPr>
          <w:rFonts w:ascii="Arial" w:eastAsia="Times New Roman" w:hAnsi="Arial" w:cs="Arial"/>
          <w:b/>
          <w:color w:val="000000"/>
          <w:sz w:val="32"/>
          <w:szCs w:val="32"/>
        </w:rPr>
      </w:pPr>
      <w:r w:rsidRPr="00390C96">
        <w:rPr>
          <w:rFonts w:ascii="Arial" w:eastAsia="Times New Roman" w:hAnsi="Arial" w:cs="Arial"/>
          <w:b/>
          <w:color w:val="000000"/>
          <w:sz w:val="32"/>
          <w:szCs w:val="32"/>
        </w:rPr>
        <w:lastRenderedPageBreak/>
        <w:t xml:space="preserve">RÚBRICA PARA </w:t>
      </w:r>
      <w:r>
        <w:rPr>
          <w:rFonts w:ascii="Arial" w:eastAsia="Times New Roman" w:hAnsi="Arial" w:cs="Arial"/>
          <w:b/>
          <w:color w:val="000000"/>
          <w:sz w:val="32"/>
          <w:szCs w:val="32"/>
        </w:rPr>
        <w:t xml:space="preserve">EL </w:t>
      </w:r>
      <w:r>
        <w:rPr>
          <w:rFonts w:ascii="Arial" w:eastAsia="Times New Roman" w:hAnsi="Arial" w:cs="Arial"/>
          <w:b/>
          <w:color w:val="000000"/>
          <w:sz w:val="32"/>
          <w:szCs w:val="32"/>
        </w:rPr>
        <w:t>ANÁLISIS</w:t>
      </w:r>
      <w:r>
        <w:rPr>
          <w:rFonts w:ascii="Arial" w:eastAsia="Times New Roman" w:hAnsi="Arial" w:cs="Arial"/>
          <w:b/>
          <w:color w:val="000000"/>
          <w:sz w:val="32"/>
          <w:szCs w:val="32"/>
        </w:rPr>
        <w:t xml:space="preserve"> DEL </w:t>
      </w:r>
      <w:r w:rsidRPr="00390C96">
        <w:rPr>
          <w:rFonts w:ascii="Arial" w:eastAsia="Times New Roman" w:hAnsi="Arial" w:cs="Arial"/>
          <w:b/>
          <w:color w:val="000000"/>
          <w:sz w:val="32"/>
          <w:szCs w:val="32"/>
        </w:rPr>
        <w:t>VIDEO</w:t>
      </w:r>
    </w:p>
    <w:p w:rsidR="00DE17FD" w:rsidRDefault="00DE17FD"/>
    <w:tbl>
      <w:tblPr>
        <w:tblStyle w:val="Tablaconcuadrcula"/>
        <w:tblW w:w="0" w:type="auto"/>
        <w:tblLook w:val="04A0" w:firstRow="1" w:lastRow="0" w:firstColumn="1" w:lastColumn="0" w:noHBand="0" w:noVBand="1"/>
      </w:tblPr>
      <w:tblGrid>
        <w:gridCol w:w="3288"/>
        <w:gridCol w:w="1005"/>
        <w:gridCol w:w="796"/>
        <w:gridCol w:w="836"/>
        <w:gridCol w:w="1179"/>
        <w:gridCol w:w="954"/>
        <w:gridCol w:w="1336"/>
      </w:tblGrid>
      <w:tr w:rsidR="00066DF0" w:rsidRPr="00066DF0" w:rsidTr="00066DF0">
        <w:tc>
          <w:tcPr>
            <w:tcW w:w="3397" w:type="dxa"/>
            <w:vMerge w:val="restart"/>
          </w:tcPr>
          <w:p w:rsidR="00066DF0" w:rsidRPr="00066DF0" w:rsidRDefault="00066DF0" w:rsidP="006F3DE5">
            <w:pPr>
              <w:jc w:val="center"/>
              <w:rPr>
                <w:rFonts w:cs="Times New Roman"/>
                <w:sz w:val="20"/>
                <w:szCs w:val="20"/>
              </w:rPr>
            </w:pPr>
          </w:p>
          <w:p w:rsidR="00066DF0" w:rsidRPr="00066DF0" w:rsidRDefault="00066DF0" w:rsidP="006F3DE5">
            <w:pPr>
              <w:jc w:val="center"/>
              <w:rPr>
                <w:rFonts w:cs="Times New Roman"/>
                <w:sz w:val="20"/>
                <w:szCs w:val="20"/>
              </w:rPr>
            </w:pPr>
            <w:r w:rsidRPr="00066DF0">
              <w:rPr>
                <w:rFonts w:cs="Times New Roman"/>
                <w:sz w:val="20"/>
                <w:szCs w:val="20"/>
              </w:rPr>
              <w:t>INDICADOR</w:t>
            </w:r>
          </w:p>
        </w:tc>
        <w:tc>
          <w:tcPr>
            <w:tcW w:w="5997" w:type="dxa"/>
            <w:gridSpan w:val="6"/>
          </w:tcPr>
          <w:p w:rsidR="00066DF0" w:rsidRPr="00066DF0" w:rsidRDefault="00066DF0" w:rsidP="006F3DE5">
            <w:pPr>
              <w:jc w:val="center"/>
              <w:rPr>
                <w:rFonts w:cs="Times New Roman"/>
                <w:sz w:val="20"/>
                <w:szCs w:val="20"/>
              </w:rPr>
            </w:pPr>
            <w:r w:rsidRPr="00066DF0">
              <w:rPr>
                <w:rFonts w:cs="Times New Roman"/>
                <w:sz w:val="20"/>
                <w:szCs w:val="20"/>
              </w:rPr>
              <w:t>PUNTAJE</w:t>
            </w:r>
          </w:p>
        </w:tc>
      </w:tr>
      <w:tr w:rsidR="00066DF0" w:rsidRPr="00066DF0" w:rsidTr="00066DF0">
        <w:trPr>
          <w:trHeight w:val="1039"/>
        </w:trPr>
        <w:tc>
          <w:tcPr>
            <w:tcW w:w="3397" w:type="dxa"/>
            <w:vMerge/>
          </w:tcPr>
          <w:p w:rsidR="00066DF0" w:rsidRPr="00066DF0" w:rsidRDefault="00066DF0" w:rsidP="006F3DE5">
            <w:pPr>
              <w:rPr>
                <w:rFonts w:cs="Times New Roman"/>
                <w:sz w:val="20"/>
                <w:szCs w:val="20"/>
              </w:rPr>
            </w:pPr>
          </w:p>
        </w:tc>
        <w:tc>
          <w:tcPr>
            <w:tcW w:w="849" w:type="dxa"/>
          </w:tcPr>
          <w:p w:rsidR="00066DF0" w:rsidRPr="00066DF0" w:rsidRDefault="00066DF0" w:rsidP="006F3DE5">
            <w:pPr>
              <w:jc w:val="center"/>
              <w:rPr>
                <w:rFonts w:cs="Times New Roman"/>
                <w:sz w:val="20"/>
                <w:szCs w:val="20"/>
              </w:rPr>
            </w:pPr>
            <w:r w:rsidRPr="00066DF0">
              <w:rPr>
                <w:rFonts w:cs="Times New Roman"/>
                <w:sz w:val="20"/>
                <w:szCs w:val="20"/>
              </w:rPr>
              <w:t>10</w:t>
            </w:r>
          </w:p>
          <w:p w:rsidR="00066DF0" w:rsidRPr="00066DF0" w:rsidRDefault="00066DF0" w:rsidP="006F3DE5">
            <w:pPr>
              <w:jc w:val="center"/>
              <w:rPr>
                <w:rFonts w:cs="Times New Roman"/>
                <w:sz w:val="20"/>
                <w:szCs w:val="20"/>
              </w:rPr>
            </w:pPr>
            <w:r w:rsidRPr="00066DF0">
              <w:rPr>
                <w:rFonts w:cs="Times New Roman"/>
                <w:sz w:val="20"/>
                <w:szCs w:val="20"/>
              </w:rPr>
              <w:t>Excelente</w:t>
            </w:r>
          </w:p>
        </w:tc>
        <w:tc>
          <w:tcPr>
            <w:tcW w:w="803" w:type="dxa"/>
          </w:tcPr>
          <w:p w:rsidR="00066DF0" w:rsidRPr="00066DF0" w:rsidRDefault="00066DF0" w:rsidP="006F3DE5">
            <w:pPr>
              <w:jc w:val="center"/>
              <w:rPr>
                <w:rFonts w:cs="Times New Roman"/>
                <w:sz w:val="20"/>
                <w:szCs w:val="20"/>
              </w:rPr>
            </w:pPr>
            <w:r w:rsidRPr="00066DF0">
              <w:rPr>
                <w:rFonts w:cs="Times New Roman"/>
                <w:sz w:val="20"/>
                <w:szCs w:val="20"/>
              </w:rPr>
              <w:t>9</w:t>
            </w:r>
          </w:p>
          <w:p w:rsidR="00066DF0" w:rsidRPr="00066DF0" w:rsidRDefault="00066DF0" w:rsidP="006F3DE5">
            <w:pPr>
              <w:jc w:val="center"/>
              <w:rPr>
                <w:rFonts w:cs="Times New Roman"/>
                <w:sz w:val="20"/>
                <w:szCs w:val="20"/>
              </w:rPr>
            </w:pPr>
            <w:r w:rsidRPr="00066DF0">
              <w:rPr>
                <w:rFonts w:cs="Times New Roman"/>
                <w:sz w:val="20"/>
                <w:szCs w:val="20"/>
              </w:rPr>
              <w:t>Muy bueno</w:t>
            </w:r>
          </w:p>
        </w:tc>
        <w:tc>
          <w:tcPr>
            <w:tcW w:w="843" w:type="dxa"/>
          </w:tcPr>
          <w:p w:rsidR="00066DF0" w:rsidRPr="00066DF0" w:rsidRDefault="00066DF0" w:rsidP="006F3DE5">
            <w:pPr>
              <w:jc w:val="center"/>
              <w:rPr>
                <w:rFonts w:cs="Times New Roman"/>
                <w:sz w:val="20"/>
                <w:szCs w:val="20"/>
              </w:rPr>
            </w:pPr>
            <w:r w:rsidRPr="00066DF0">
              <w:rPr>
                <w:rFonts w:cs="Times New Roman"/>
                <w:sz w:val="20"/>
                <w:szCs w:val="20"/>
              </w:rPr>
              <w:t>8</w:t>
            </w:r>
          </w:p>
          <w:p w:rsidR="00066DF0" w:rsidRPr="00066DF0" w:rsidRDefault="00066DF0" w:rsidP="006F3DE5">
            <w:pPr>
              <w:jc w:val="center"/>
              <w:rPr>
                <w:rFonts w:cs="Times New Roman"/>
                <w:sz w:val="20"/>
                <w:szCs w:val="20"/>
              </w:rPr>
            </w:pPr>
            <w:r w:rsidRPr="00066DF0">
              <w:rPr>
                <w:rFonts w:cs="Times New Roman"/>
                <w:sz w:val="20"/>
                <w:szCs w:val="20"/>
              </w:rPr>
              <w:t>Bueno</w:t>
            </w:r>
          </w:p>
        </w:tc>
        <w:tc>
          <w:tcPr>
            <w:tcW w:w="1190" w:type="dxa"/>
          </w:tcPr>
          <w:p w:rsidR="00066DF0" w:rsidRPr="00066DF0" w:rsidRDefault="00066DF0" w:rsidP="006F3DE5">
            <w:pPr>
              <w:jc w:val="center"/>
              <w:rPr>
                <w:rFonts w:cs="Times New Roman"/>
                <w:sz w:val="20"/>
                <w:szCs w:val="20"/>
              </w:rPr>
            </w:pPr>
            <w:r w:rsidRPr="00066DF0">
              <w:rPr>
                <w:rFonts w:cs="Times New Roman"/>
                <w:sz w:val="20"/>
                <w:szCs w:val="20"/>
              </w:rPr>
              <w:t>7</w:t>
            </w:r>
          </w:p>
          <w:p w:rsidR="00066DF0" w:rsidRPr="00066DF0" w:rsidRDefault="00066DF0" w:rsidP="006F3DE5">
            <w:pPr>
              <w:jc w:val="center"/>
              <w:rPr>
                <w:rFonts w:cs="Times New Roman"/>
                <w:sz w:val="20"/>
                <w:szCs w:val="20"/>
              </w:rPr>
            </w:pPr>
            <w:r w:rsidRPr="00066DF0">
              <w:rPr>
                <w:rFonts w:cs="Times New Roman"/>
                <w:sz w:val="20"/>
                <w:szCs w:val="20"/>
              </w:rPr>
              <w:t>Suficiente</w:t>
            </w:r>
          </w:p>
        </w:tc>
        <w:tc>
          <w:tcPr>
            <w:tcW w:w="963" w:type="dxa"/>
          </w:tcPr>
          <w:p w:rsidR="00066DF0" w:rsidRPr="00066DF0" w:rsidRDefault="00066DF0" w:rsidP="006F3DE5">
            <w:pPr>
              <w:jc w:val="center"/>
              <w:rPr>
                <w:rFonts w:cs="Times New Roman"/>
                <w:sz w:val="20"/>
                <w:szCs w:val="20"/>
              </w:rPr>
            </w:pPr>
            <w:r w:rsidRPr="00066DF0">
              <w:rPr>
                <w:rFonts w:cs="Times New Roman"/>
                <w:sz w:val="20"/>
                <w:szCs w:val="20"/>
              </w:rPr>
              <w:t>6</w:t>
            </w:r>
          </w:p>
          <w:p w:rsidR="00066DF0" w:rsidRPr="00066DF0" w:rsidRDefault="00066DF0" w:rsidP="006F3DE5">
            <w:pPr>
              <w:jc w:val="center"/>
              <w:rPr>
                <w:rFonts w:cs="Times New Roman"/>
                <w:sz w:val="20"/>
                <w:szCs w:val="20"/>
              </w:rPr>
            </w:pPr>
            <w:r w:rsidRPr="00066DF0">
              <w:rPr>
                <w:rFonts w:cs="Times New Roman"/>
                <w:sz w:val="20"/>
                <w:szCs w:val="20"/>
              </w:rPr>
              <w:t>Debe mejorar</w:t>
            </w:r>
          </w:p>
        </w:tc>
        <w:tc>
          <w:tcPr>
            <w:tcW w:w="1349" w:type="dxa"/>
          </w:tcPr>
          <w:p w:rsidR="00066DF0" w:rsidRPr="00066DF0" w:rsidRDefault="00066DF0" w:rsidP="006F3DE5">
            <w:pPr>
              <w:jc w:val="center"/>
              <w:rPr>
                <w:rFonts w:cs="Times New Roman"/>
                <w:sz w:val="20"/>
                <w:szCs w:val="20"/>
              </w:rPr>
            </w:pPr>
            <w:r w:rsidRPr="00066DF0">
              <w:rPr>
                <w:rFonts w:cs="Times New Roman"/>
                <w:sz w:val="20"/>
                <w:szCs w:val="20"/>
              </w:rPr>
              <w:t>5</w:t>
            </w:r>
          </w:p>
          <w:p w:rsidR="00066DF0" w:rsidRPr="00066DF0" w:rsidRDefault="00066DF0" w:rsidP="006F3DE5">
            <w:pPr>
              <w:jc w:val="center"/>
              <w:rPr>
                <w:rFonts w:cs="Times New Roman"/>
                <w:sz w:val="20"/>
                <w:szCs w:val="20"/>
              </w:rPr>
            </w:pPr>
            <w:r w:rsidRPr="00066DF0">
              <w:rPr>
                <w:rFonts w:cs="Times New Roman"/>
                <w:sz w:val="20"/>
                <w:szCs w:val="20"/>
              </w:rPr>
              <w:t>Insuficiente</w:t>
            </w:r>
          </w:p>
        </w:tc>
      </w:tr>
      <w:tr w:rsidR="00066DF0" w:rsidRPr="00066DF0" w:rsidTr="00066DF0">
        <w:tc>
          <w:tcPr>
            <w:tcW w:w="3397" w:type="dxa"/>
          </w:tcPr>
          <w:p w:rsidR="00066DF0" w:rsidRPr="00066DF0" w:rsidRDefault="00066DF0" w:rsidP="006F3DE5">
            <w:pPr>
              <w:jc w:val="both"/>
              <w:rPr>
                <w:rFonts w:cs="Times New Roman"/>
                <w:sz w:val="20"/>
                <w:szCs w:val="20"/>
              </w:rPr>
            </w:pPr>
            <w:r w:rsidRPr="00066DF0">
              <w:rPr>
                <w:rFonts w:eastAsia="Times New Roman" w:cs="Times New Roman"/>
                <w:b/>
                <w:bCs/>
                <w:color w:val="000000"/>
                <w:sz w:val="20"/>
                <w:szCs w:val="20"/>
              </w:rPr>
              <w:t>ANÁLISIS</w:t>
            </w:r>
          </w:p>
        </w:tc>
        <w:tc>
          <w:tcPr>
            <w:tcW w:w="5997" w:type="dxa"/>
            <w:gridSpan w:val="6"/>
          </w:tcPr>
          <w:p w:rsidR="00066DF0" w:rsidRPr="00066DF0" w:rsidRDefault="00066DF0" w:rsidP="006F3DE5">
            <w:pPr>
              <w:rPr>
                <w:rFonts w:cs="Times New Roman"/>
                <w:sz w:val="20"/>
                <w:szCs w:val="20"/>
              </w:rPr>
            </w:pPr>
          </w:p>
        </w:tc>
      </w:tr>
      <w:tr w:rsidR="00066DF0" w:rsidRPr="00066DF0" w:rsidTr="00066DF0">
        <w:trPr>
          <w:trHeight w:val="342"/>
        </w:trPr>
        <w:tc>
          <w:tcPr>
            <w:tcW w:w="3397" w:type="dxa"/>
          </w:tcPr>
          <w:p w:rsidR="00066DF0" w:rsidRPr="00066DF0" w:rsidRDefault="00066DF0" w:rsidP="006F3DE5">
            <w:pPr>
              <w:jc w:val="both"/>
              <w:rPr>
                <w:rFonts w:eastAsia="Times New Roman" w:cs="Times New Roman"/>
                <w:color w:val="000000"/>
                <w:spacing w:val="10"/>
                <w:sz w:val="20"/>
                <w:szCs w:val="20"/>
              </w:rPr>
            </w:pPr>
            <w:r w:rsidRPr="00066DF0">
              <w:rPr>
                <w:rFonts w:eastAsia="Times New Roman" w:cs="Times New Roman"/>
                <w:color w:val="000000"/>
                <w:spacing w:val="10"/>
                <w:sz w:val="20"/>
                <w:szCs w:val="20"/>
              </w:rPr>
              <w:t xml:space="preserve">1. Da respuesta y describe el análisis del video de acuerdo a las preguntas rectoras </w:t>
            </w:r>
          </w:p>
        </w:tc>
        <w:tc>
          <w:tcPr>
            <w:tcW w:w="849" w:type="dxa"/>
          </w:tcPr>
          <w:p w:rsidR="00066DF0" w:rsidRPr="00066DF0" w:rsidRDefault="00066DF0" w:rsidP="006F3DE5">
            <w:pPr>
              <w:rPr>
                <w:rFonts w:cs="Times New Roman"/>
                <w:sz w:val="20"/>
                <w:szCs w:val="20"/>
              </w:rPr>
            </w:pPr>
          </w:p>
        </w:tc>
        <w:tc>
          <w:tcPr>
            <w:tcW w:w="803" w:type="dxa"/>
          </w:tcPr>
          <w:p w:rsidR="00066DF0" w:rsidRPr="00066DF0" w:rsidRDefault="00066DF0" w:rsidP="006F3DE5">
            <w:pPr>
              <w:rPr>
                <w:rFonts w:cs="Times New Roman"/>
                <w:sz w:val="20"/>
                <w:szCs w:val="20"/>
              </w:rPr>
            </w:pPr>
          </w:p>
        </w:tc>
        <w:tc>
          <w:tcPr>
            <w:tcW w:w="843" w:type="dxa"/>
          </w:tcPr>
          <w:p w:rsidR="00066DF0" w:rsidRPr="00066DF0" w:rsidRDefault="00066DF0" w:rsidP="006F3DE5">
            <w:pPr>
              <w:rPr>
                <w:rFonts w:cs="Times New Roman"/>
                <w:sz w:val="20"/>
                <w:szCs w:val="20"/>
              </w:rPr>
            </w:pPr>
          </w:p>
        </w:tc>
        <w:tc>
          <w:tcPr>
            <w:tcW w:w="1190" w:type="dxa"/>
          </w:tcPr>
          <w:p w:rsidR="00066DF0" w:rsidRPr="00066DF0" w:rsidRDefault="00066DF0" w:rsidP="006F3DE5">
            <w:pPr>
              <w:rPr>
                <w:rFonts w:cs="Times New Roman"/>
                <w:sz w:val="20"/>
                <w:szCs w:val="20"/>
              </w:rPr>
            </w:pPr>
          </w:p>
        </w:tc>
        <w:tc>
          <w:tcPr>
            <w:tcW w:w="963" w:type="dxa"/>
          </w:tcPr>
          <w:p w:rsidR="00066DF0" w:rsidRPr="00066DF0" w:rsidRDefault="00066DF0" w:rsidP="006F3DE5">
            <w:pPr>
              <w:rPr>
                <w:rFonts w:cs="Times New Roman"/>
                <w:sz w:val="20"/>
                <w:szCs w:val="20"/>
              </w:rPr>
            </w:pPr>
          </w:p>
        </w:tc>
        <w:tc>
          <w:tcPr>
            <w:tcW w:w="1349" w:type="dxa"/>
          </w:tcPr>
          <w:p w:rsidR="00066DF0" w:rsidRPr="00066DF0" w:rsidRDefault="00066DF0" w:rsidP="006F3DE5">
            <w:pPr>
              <w:rPr>
                <w:rFonts w:cs="Times New Roman"/>
                <w:sz w:val="20"/>
                <w:szCs w:val="20"/>
              </w:rPr>
            </w:pPr>
          </w:p>
        </w:tc>
      </w:tr>
      <w:tr w:rsidR="00066DF0" w:rsidRPr="00066DF0" w:rsidTr="00066DF0">
        <w:tc>
          <w:tcPr>
            <w:tcW w:w="3397" w:type="dxa"/>
          </w:tcPr>
          <w:p w:rsidR="00066DF0" w:rsidRPr="00066DF0" w:rsidRDefault="00066DF0" w:rsidP="006F3DE5">
            <w:pPr>
              <w:jc w:val="both"/>
              <w:rPr>
                <w:rFonts w:eastAsia="Times New Roman" w:cs="Times New Roman"/>
                <w:color w:val="000000"/>
                <w:sz w:val="20"/>
                <w:szCs w:val="20"/>
              </w:rPr>
            </w:pPr>
            <w:r w:rsidRPr="00066DF0">
              <w:rPr>
                <w:rFonts w:eastAsia="Times New Roman" w:cs="Times New Roman"/>
                <w:color w:val="000000"/>
                <w:sz w:val="20"/>
                <w:szCs w:val="20"/>
              </w:rPr>
              <w:t>2. Expone su punto de vista de acuerdo a las preguntas rectoras y las contrasta con el autor.</w:t>
            </w:r>
          </w:p>
        </w:tc>
        <w:tc>
          <w:tcPr>
            <w:tcW w:w="849" w:type="dxa"/>
          </w:tcPr>
          <w:p w:rsidR="00066DF0" w:rsidRPr="00066DF0" w:rsidRDefault="00066DF0" w:rsidP="006F3DE5">
            <w:pPr>
              <w:rPr>
                <w:rFonts w:cs="Times New Roman"/>
                <w:sz w:val="20"/>
                <w:szCs w:val="20"/>
              </w:rPr>
            </w:pPr>
          </w:p>
        </w:tc>
        <w:tc>
          <w:tcPr>
            <w:tcW w:w="803" w:type="dxa"/>
          </w:tcPr>
          <w:p w:rsidR="00066DF0" w:rsidRPr="00066DF0" w:rsidRDefault="00066DF0" w:rsidP="006F3DE5">
            <w:pPr>
              <w:rPr>
                <w:rFonts w:cs="Times New Roman"/>
                <w:sz w:val="20"/>
                <w:szCs w:val="20"/>
              </w:rPr>
            </w:pPr>
          </w:p>
        </w:tc>
        <w:tc>
          <w:tcPr>
            <w:tcW w:w="843" w:type="dxa"/>
          </w:tcPr>
          <w:p w:rsidR="00066DF0" w:rsidRPr="00066DF0" w:rsidRDefault="00066DF0" w:rsidP="006F3DE5">
            <w:pPr>
              <w:rPr>
                <w:rFonts w:cs="Times New Roman"/>
                <w:sz w:val="20"/>
                <w:szCs w:val="20"/>
              </w:rPr>
            </w:pPr>
          </w:p>
        </w:tc>
        <w:tc>
          <w:tcPr>
            <w:tcW w:w="1190" w:type="dxa"/>
          </w:tcPr>
          <w:p w:rsidR="00066DF0" w:rsidRPr="00066DF0" w:rsidRDefault="00066DF0" w:rsidP="006F3DE5">
            <w:pPr>
              <w:rPr>
                <w:rFonts w:cs="Times New Roman"/>
                <w:sz w:val="20"/>
                <w:szCs w:val="20"/>
              </w:rPr>
            </w:pPr>
          </w:p>
        </w:tc>
        <w:tc>
          <w:tcPr>
            <w:tcW w:w="963" w:type="dxa"/>
          </w:tcPr>
          <w:p w:rsidR="00066DF0" w:rsidRPr="00066DF0" w:rsidRDefault="00066DF0" w:rsidP="006F3DE5">
            <w:pPr>
              <w:rPr>
                <w:rFonts w:cs="Times New Roman"/>
                <w:sz w:val="20"/>
                <w:szCs w:val="20"/>
              </w:rPr>
            </w:pPr>
          </w:p>
        </w:tc>
        <w:tc>
          <w:tcPr>
            <w:tcW w:w="1349" w:type="dxa"/>
          </w:tcPr>
          <w:p w:rsidR="00066DF0" w:rsidRPr="00066DF0" w:rsidRDefault="00066DF0" w:rsidP="006F3DE5">
            <w:pPr>
              <w:rPr>
                <w:rFonts w:cs="Times New Roman"/>
                <w:sz w:val="20"/>
                <w:szCs w:val="20"/>
              </w:rPr>
            </w:pPr>
          </w:p>
        </w:tc>
      </w:tr>
      <w:tr w:rsidR="00066DF0" w:rsidRPr="00066DF0" w:rsidTr="00066DF0">
        <w:tc>
          <w:tcPr>
            <w:tcW w:w="3397" w:type="dxa"/>
          </w:tcPr>
          <w:p w:rsidR="00066DF0" w:rsidRPr="00066DF0" w:rsidRDefault="00066DF0" w:rsidP="006F3DE5">
            <w:pPr>
              <w:jc w:val="both"/>
              <w:rPr>
                <w:rFonts w:cs="Times New Roman"/>
                <w:sz w:val="20"/>
                <w:szCs w:val="20"/>
              </w:rPr>
            </w:pPr>
            <w:r w:rsidRPr="00066DF0">
              <w:rPr>
                <w:rFonts w:eastAsia="Times New Roman" w:cs="Times New Roman"/>
                <w:color w:val="000000"/>
                <w:spacing w:val="29"/>
                <w:sz w:val="20"/>
                <w:szCs w:val="20"/>
              </w:rPr>
              <w:t xml:space="preserve">3. Cuál es la relación que establece entre los videos de la conferencia y el proyecto socioeducativo que se ha estado construyendo y aplicado en </w:t>
            </w:r>
            <w:proofErr w:type="gramStart"/>
            <w:r w:rsidRPr="00066DF0">
              <w:rPr>
                <w:rFonts w:eastAsia="Times New Roman" w:cs="Times New Roman"/>
                <w:color w:val="000000"/>
                <w:spacing w:val="29"/>
                <w:sz w:val="20"/>
                <w:szCs w:val="20"/>
              </w:rPr>
              <w:t>los diferentes instituciones</w:t>
            </w:r>
            <w:proofErr w:type="gramEnd"/>
            <w:r w:rsidRPr="00066DF0">
              <w:rPr>
                <w:rFonts w:eastAsia="Times New Roman" w:cs="Times New Roman"/>
                <w:color w:val="000000"/>
                <w:spacing w:val="29"/>
                <w:sz w:val="20"/>
                <w:szCs w:val="20"/>
              </w:rPr>
              <w:t xml:space="preserve"> de práctica. </w:t>
            </w:r>
          </w:p>
        </w:tc>
        <w:tc>
          <w:tcPr>
            <w:tcW w:w="849" w:type="dxa"/>
          </w:tcPr>
          <w:p w:rsidR="00066DF0" w:rsidRPr="00066DF0" w:rsidRDefault="00066DF0" w:rsidP="006F3DE5">
            <w:pPr>
              <w:rPr>
                <w:rFonts w:cs="Times New Roman"/>
                <w:sz w:val="20"/>
                <w:szCs w:val="20"/>
              </w:rPr>
            </w:pPr>
          </w:p>
        </w:tc>
        <w:tc>
          <w:tcPr>
            <w:tcW w:w="803" w:type="dxa"/>
          </w:tcPr>
          <w:p w:rsidR="00066DF0" w:rsidRPr="00066DF0" w:rsidRDefault="00066DF0" w:rsidP="006F3DE5">
            <w:pPr>
              <w:rPr>
                <w:rFonts w:cs="Times New Roman"/>
                <w:sz w:val="20"/>
                <w:szCs w:val="20"/>
              </w:rPr>
            </w:pPr>
          </w:p>
        </w:tc>
        <w:tc>
          <w:tcPr>
            <w:tcW w:w="843" w:type="dxa"/>
          </w:tcPr>
          <w:p w:rsidR="00066DF0" w:rsidRPr="00066DF0" w:rsidRDefault="00066DF0" w:rsidP="006F3DE5">
            <w:pPr>
              <w:rPr>
                <w:rFonts w:cs="Times New Roman"/>
                <w:sz w:val="20"/>
                <w:szCs w:val="20"/>
              </w:rPr>
            </w:pPr>
          </w:p>
        </w:tc>
        <w:tc>
          <w:tcPr>
            <w:tcW w:w="1190" w:type="dxa"/>
          </w:tcPr>
          <w:p w:rsidR="00066DF0" w:rsidRPr="00066DF0" w:rsidRDefault="00066DF0" w:rsidP="006F3DE5">
            <w:pPr>
              <w:rPr>
                <w:rFonts w:cs="Times New Roman"/>
                <w:sz w:val="20"/>
                <w:szCs w:val="20"/>
              </w:rPr>
            </w:pPr>
          </w:p>
        </w:tc>
        <w:tc>
          <w:tcPr>
            <w:tcW w:w="963" w:type="dxa"/>
          </w:tcPr>
          <w:p w:rsidR="00066DF0" w:rsidRPr="00066DF0" w:rsidRDefault="00066DF0" w:rsidP="006F3DE5">
            <w:pPr>
              <w:rPr>
                <w:rFonts w:cs="Times New Roman"/>
                <w:sz w:val="20"/>
                <w:szCs w:val="20"/>
              </w:rPr>
            </w:pPr>
          </w:p>
        </w:tc>
        <w:tc>
          <w:tcPr>
            <w:tcW w:w="1349" w:type="dxa"/>
          </w:tcPr>
          <w:p w:rsidR="00066DF0" w:rsidRPr="00066DF0" w:rsidRDefault="00066DF0" w:rsidP="006F3DE5">
            <w:pPr>
              <w:rPr>
                <w:rFonts w:cs="Times New Roman"/>
                <w:sz w:val="20"/>
                <w:szCs w:val="20"/>
              </w:rPr>
            </w:pPr>
          </w:p>
        </w:tc>
      </w:tr>
      <w:tr w:rsidR="00066DF0" w:rsidRPr="00066DF0" w:rsidTr="00066DF0">
        <w:tc>
          <w:tcPr>
            <w:tcW w:w="3397" w:type="dxa"/>
          </w:tcPr>
          <w:p w:rsidR="00066DF0" w:rsidRPr="00066DF0" w:rsidRDefault="00066DF0" w:rsidP="006F3DE5">
            <w:pPr>
              <w:jc w:val="both"/>
              <w:rPr>
                <w:rFonts w:cs="Times New Roman"/>
                <w:sz w:val="20"/>
                <w:szCs w:val="20"/>
              </w:rPr>
            </w:pPr>
            <w:r w:rsidRPr="00066DF0">
              <w:rPr>
                <w:rFonts w:eastAsia="Times New Roman" w:cs="Times New Roman"/>
                <w:color w:val="000000"/>
                <w:sz w:val="20"/>
                <w:szCs w:val="20"/>
              </w:rPr>
              <w:t xml:space="preserve">5.- </w:t>
            </w:r>
            <w:r w:rsidRPr="00066DF0">
              <w:rPr>
                <w:rFonts w:eastAsia="Times New Roman" w:cs="Times New Roman"/>
                <w:color w:val="000000"/>
                <w:spacing w:val="10"/>
                <w:sz w:val="20"/>
                <w:szCs w:val="20"/>
              </w:rPr>
              <w:t>Se percibe la reflexión y análisis del</w:t>
            </w:r>
            <w:r w:rsidRPr="00066DF0">
              <w:rPr>
                <w:rFonts w:eastAsia="Times New Roman" w:cs="Times New Roman"/>
                <w:color w:val="000000"/>
                <w:spacing w:val="29"/>
                <w:sz w:val="20"/>
                <w:szCs w:val="20"/>
              </w:rPr>
              <w:t xml:space="preserve"> tema de </w:t>
            </w:r>
            <w:r w:rsidRPr="00066DF0">
              <w:rPr>
                <w:rFonts w:eastAsia="Times New Roman" w:cs="Times New Roman"/>
                <w:color w:val="000000"/>
                <w:sz w:val="20"/>
                <w:szCs w:val="20"/>
              </w:rPr>
              <w:t>estudio.</w:t>
            </w:r>
          </w:p>
        </w:tc>
        <w:tc>
          <w:tcPr>
            <w:tcW w:w="849" w:type="dxa"/>
          </w:tcPr>
          <w:p w:rsidR="00066DF0" w:rsidRPr="00066DF0" w:rsidRDefault="00066DF0" w:rsidP="006F3DE5">
            <w:pPr>
              <w:rPr>
                <w:rFonts w:cs="Times New Roman"/>
                <w:sz w:val="20"/>
                <w:szCs w:val="20"/>
              </w:rPr>
            </w:pPr>
          </w:p>
        </w:tc>
        <w:tc>
          <w:tcPr>
            <w:tcW w:w="803" w:type="dxa"/>
          </w:tcPr>
          <w:p w:rsidR="00066DF0" w:rsidRPr="00066DF0" w:rsidRDefault="00066DF0" w:rsidP="006F3DE5">
            <w:pPr>
              <w:rPr>
                <w:rFonts w:cs="Times New Roman"/>
                <w:sz w:val="20"/>
                <w:szCs w:val="20"/>
              </w:rPr>
            </w:pPr>
          </w:p>
        </w:tc>
        <w:tc>
          <w:tcPr>
            <w:tcW w:w="843" w:type="dxa"/>
          </w:tcPr>
          <w:p w:rsidR="00066DF0" w:rsidRPr="00066DF0" w:rsidRDefault="00066DF0" w:rsidP="006F3DE5">
            <w:pPr>
              <w:rPr>
                <w:rFonts w:cs="Times New Roman"/>
                <w:sz w:val="20"/>
                <w:szCs w:val="20"/>
              </w:rPr>
            </w:pPr>
          </w:p>
        </w:tc>
        <w:tc>
          <w:tcPr>
            <w:tcW w:w="1190" w:type="dxa"/>
          </w:tcPr>
          <w:p w:rsidR="00066DF0" w:rsidRPr="00066DF0" w:rsidRDefault="00066DF0" w:rsidP="006F3DE5">
            <w:pPr>
              <w:rPr>
                <w:rFonts w:cs="Times New Roman"/>
                <w:sz w:val="20"/>
                <w:szCs w:val="20"/>
              </w:rPr>
            </w:pPr>
          </w:p>
        </w:tc>
        <w:tc>
          <w:tcPr>
            <w:tcW w:w="963" w:type="dxa"/>
          </w:tcPr>
          <w:p w:rsidR="00066DF0" w:rsidRPr="00066DF0" w:rsidRDefault="00066DF0" w:rsidP="006F3DE5">
            <w:pPr>
              <w:rPr>
                <w:rFonts w:cs="Times New Roman"/>
                <w:sz w:val="20"/>
                <w:szCs w:val="20"/>
              </w:rPr>
            </w:pPr>
          </w:p>
        </w:tc>
        <w:tc>
          <w:tcPr>
            <w:tcW w:w="1349" w:type="dxa"/>
          </w:tcPr>
          <w:p w:rsidR="00066DF0" w:rsidRPr="00066DF0" w:rsidRDefault="00066DF0" w:rsidP="006F3DE5">
            <w:pPr>
              <w:rPr>
                <w:rFonts w:cs="Times New Roman"/>
                <w:sz w:val="20"/>
                <w:szCs w:val="20"/>
              </w:rPr>
            </w:pPr>
          </w:p>
        </w:tc>
      </w:tr>
      <w:tr w:rsidR="00066DF0" w:rsidRPr="00066DF0" w:rsidTr="00066DF0">
        <w:tc>
          <w:tcPr>
            <w:tcW w:w="3397" w:type="dxa"/>
          </w:tcPr>
          <w:p w:rsidR="00066DF0" w:rsidRPr="00066DF0" w:rsidRDefault="00066DF0" w:rsidP="006F3DE5">
            <w:pPr>
              <w:jc w:val="both"/>
              <w:rPr>
                <w:rFonts w:cs="Times New Roman"/>
                <w:sz w:val="20"/>
                <w:szCs w:val="20"/>
              </w:rPr>
            </w:pPr>
            <w:r w:rsidRPr="00066DF0">
              <w:rPr>
                <w:rFonts w:eastAsia="Times New Roman" w:cs="Times New Roman"/>
                <w:color w:val="000000"/>
                <w:spacing w:val="10"/>
                <w:sz w:val="20"/>
                <w:szCs w:val="20"/>
              </w:rPr>
              <w:t xml:space="preserve">3.- El contenido permite al espectador extraer </w:t>
            </w:r>
            <w:r w:rsidRPr="00066DF0">
              <w:rPr>
                <w:rFonts w:eastAsia="Times New Roman" w:cs="Times New Roman"/>
                <w:color w:val="000000"/>
                <w:sz w:val="20"/>
                <w:szCs w:val="20"/>
              </w:rPr>
              <w:t>una enseñanza.</w:t>
            </w:r>
          </w:p>
        </w:tc>
        <w:tc>
          <w:tcPr>
            <w:tcW w:w="849" w:type="dxa"/>
          </w:tcPr>
          <w:p w:rsidR="00066DF0" w:rsidRPr="00066DF0" w:rsidRDefault="00066DF0" w:rsidP="006F3DE5">
            <w:pPr>
              <w:rPr>
                <w:rFonts w:cs="Times New Roman"/>
                <w:sz w:val="20"/>
                <w:szCs w:val="20"/>
              </w:rPr>
            </w:pPr>
          </w:p>
        </w:tc>
        <w:tc>
          <w:tcPr>
            <w:tcW w:w="803" w:type="dxa"/>
          </w:tcPr>
          <w:p w:rsidR="00066DF0" w:rsidRPr="00066DF0" w:rsidRDefault="00066DF0" w:rsidP="006F3DE5">
            <w:pPr>
              <w:rPr>
                <w:rFonts w:cs="Times New Roman"/>
                <w:sz w:val="20"/>
                <w:szCs w:val="20"/>
              </w:rPr>
            </w:pPr>
          </w:p>
        </w:tc>
        <w:tc>
          <w:tcPr>
            <w:tcW w:w="843" w:type="dxa"/>
          </w:tcPr>
          <w:p w:rsidR="00066DF0" w:rsidRPr="00066DF0" w:rsidRDefault="00066DF0" w:rsidP="006F3DE5">
            <w:pPr>
              <w:rPr>
                <w:rFonts w:cs="Times New Roman"/>
                <w:sz w:val="20"/>
                <w:szCs w:val="20"/>
              </w:rPr>
            </w:pPr>
          </w:p>
        </w:tc>
        <w:tc>
          <w:tcPr>
            <w:tcW w:w="1190" w:type="dxa"/>
          </w:tcPr>
          <w:p w:rsidR="00066DF0" w:rsidRPr="00066DF0" w:rsidRDefault="00066DF0" w:rsidP="006F3DE5">
            <w:pPr>
              <w:rPr>
                <w:rFonts w:cs="Times New Roman"/>
                <w:sz w:val="20"/>
                <w:szCs w:val="20"/>
              </w:rPr>
            </w:pPr>
          </w:p>
        </w:tc>
        <w:tc>
          <w:tcPr>
            <w:tcW w:w="963" w:type="dxa"/>
          </w:tcPr>
          <w:p w:rsidR="00066DF0" w:rsidRPr="00066DF0" w:rsidRDefault="00066DF0" w:rsidP="006F3DE5">
            <w:pPr>
              <w:rPr>
                <w:rFonts w:cs="Times New Roman"/>
                <w:sz w:val="20"/>
                <w:szCs w:val="20"/>
              </w:rPr>
            </w:pPr>
          </w:p>
        </w:tc>
        <w:tc>
          <w:tcPr>
            <w:tcW w:w="1349" w:type="dxa"/>
          </w:tcPr>
          <w:p w:rsidR="00066DF0" w:rsidRPr="00066DF0" w:rsidRDefault="00066DF0" w:rsidP="006F3DE5">
            <w:pPr>
              <w:rPr>
                <w:rFonts w:cs="Times New Roman"/>
                <w:sz w:val="20"/>
                <w:szCs w:val="20"/>
              </w:rPr>
            </w:pPr>
          </w:p>
        </w:tc>
      </w:tr>
      <w:tr w:rsidR="00066DF0" w:rsidRPr="00066DF0" w:rsidTr="00066DF0">
        <w:trPr>
          <w:trHeight w:val="547"/>
        </w:trPr>
        <w:tc>
          <w:tcPr>
            <w:tcW w:w="9394" w:type="dxa"/>
            <w:gridSpan w:val="7"/>
            <w:tcBorders>
              <w:bottom w:val="nil"/>
            </w:tcBorders>
          </w:tcPr>
          <w:p w:rsidR="00066DF0" w:rsidRPr="00066DF0" w:rsidRDefault="00066DF0" w:rsidP="006F3DE5">
            <w:pPr>
              <w:rPr>
                <w:rFonts w:cs="Times New Roman"/>
                <w:b/>
                <w:sz w:val="20"/>
                <w:szCs w:val="20"/>
              </w:rPr>
            </w:pPr>
            <w:r w:rsidRPr="00066DF0">
              <w:rPr>
                <w:rFonts w:cs="Times New Roman"/>
                <w:b/>
                <w:sz w:val="20"/>
                <w:szCs w:val="20"/>
              </w:rPr>
              <w:t>EVALUACIÓN Y OBSERVACIONES</w:t>
            </w:r>
          </w:p>
        </w:tc>
      </w:tr>
      <w:tr w:rsidR="00066DF0" w:rsidRPr="00066DF0" w:rsidTr="00066DF0">
        <w:tc>
          <w:tcPr>
            <w:tcW w:w="9394" w:type="dxa"/>
            <w:gridSpan w:val="7"/>
            <w:tcBorders>
              <w:top w:val="nil"/>
              <w:bottom w:val="nil"/>
            </w:tcBorders>
          </w:tcPr>
          <w:p w:rsidR="00066DF0" w:rsidRPr="00066DF0" w:rsidRDefault="00066DF0" w:rsidP="006F3DE5">
            <w:pPr>
              <w:rPr>
                <w:rFonts w:cs="Times New Roman"/>
                <w:sz w:val="20"/>
                <w:szCs w:val="20"/>
              </w:rPr>
            </w:pPr>
          </w:p>
        </w:tc>
      </w:tr>
      <w:tr w:rsidR="00066DF0" w:rsidRPr="00066DF0" w:rsidTr="00066DF0">
        <w:tc>
          <w:tcPr>
            <w:tcW w:w="9394" w:type="dxa"/>
            <w:gridSpan w:val="7"/>
            <w:tcBorders>
              <w:top w:val="nil"/>
            </w:tcBorders>
          </w:tcPr>
          <w:p w:rsidR="00066DF0" w:rsidRPr="00066DF0" w:rsidRDefault="00066DF0" w:rsidP="006F3DE5">
            <w:pPr>
              <w:rPr>
                <w:rFonts w:cs="Times New Roman"/>
                <w:sz w:val="20"/>
                <w:szCs w:val="20"/>
              </w:rPr>
            </w:pPr>
          </w:p>
        </w:tc>
      </w:tr>
    </w:tbl>
    <w:p w:rsidR="00066DF0" w:rsidRDefault="00066DF0"/>
    <w:p w:rsidR="00066DF0" w:rsidRDefault="00066DF0"/>
    <w:p w:rsidR="00066DF0" w:rsidRDefault="00066DF0"/>
    <w:p w:rsidR="00066DF0" w:rsidRDefault="00066DF0"/>
    <w:p w:rsidR="00066DF0" w:rsidRDefault="00066DF0"/>
    <w:p w:rsidR="000C713C" w:rsidRPr="000C713C" w:rsidRDefault="000C713C" w:rsidP="00066DF0">
      <w:pPr>
        <w:jc w:val="both"/>
        <w:rPr>
          <w:rFonts w:cs="Times New Roman"/>
          <w:b/>
          <w:color w:val="000000"/>
          <w:sz w:val="28"/>
          <w:szCs w:val="28"/>
        </w:rPr>
      </w:pPr>
      <w:r w:rsidRPr="000C713C">
        <w:rPr>
          <w:rFonts w:cs="Times New Roman"/>
          <w:b/>
          <w:sz w:val="28"/>
          <w:szCs w:val="28"/>
        </w:rPr>
        <w:lastRenderedPageBreak/>
        <w:t>Video conferencia “</w:t>
      </w:r>
      <w:r w:rsidRPr="000C713C">
        <w:rPr>
          <w:rFonts w:cs="Times New Roman"/>
          <w:b/>
          <w:color w:val="000000"/>
          <w:sz w:val="28"/>
          <w:szCs w:val="28"/>
        </w:rPr>
        <w:t>La intervención socioeducativa para fortalecimiento de las comunidades</w:t>
      </w:r>
      <w:r w:rsidRPr="000C713C">
        <w:rPr>
          <w:rFonts w:cs="Times New Roman"/>
          <w:b/>
          <w:color w:val="000000"/>
          <w:sz w:val="28"/>
          <w:szCs w:val="28"/>
        </w:rPr>
        <w:t>”</w:t>
      </w:r>
    </w:p>
    <w:p w:rsidR="000C713C" w:rsidRPr="000C713C" w:rsidRDefault="000C713C" w:rsidP="00066DF0">
      <w:pPr>
        <w:jc w:val="both"/>
        <w:rPr>
          <w:rFonts w:cs="Times New Roman"/>
          <w:b/>
          <w:sz w:val="28"/>
          <w:szCs w:val="28"/>
        </w:rPr>
      </w:pPr>
      <w:r w:rsidRPr="000C713C">
        <w:rPr>
          <w:rFonts w:cs="Times New Roman"/>
          <w:b/>
          <w:color w:val="000000"/>
          <w:sz w:val="28"/>
          <w:szCs w:val="28"/>
        </w:rPr>
        <w:t>Alisa N. Delgado</w:t>
      </w:r>
    </w:p>
    <w:p w:rsidR="000C713C" w:rsidRDefault="00066DF0" w:rsidP="00066DF0">
      <w:pPr>
        <w:jc w:val="both"/>
      </w:pPr>
      <w:r w:rsidRPr="00066DF0">
        <w:t>La universidad es una comunidad en la cual la mayoría de la</w:t>
      </w:r>
      <w:r>
        <w:t>s</w:t>
      </w:r>
      <w:r w:rsidRPr="00066DF0">
        <w:t xml:space="preserve"> veces cohabitan varias comunidades y para poder avanzar en el desarrollo humano hay que in</w:t>
      </w:r>
      <w:bookmarkStart w:id="0" w:name="_GoBack"/>
      <w:bookmarkEnd w:id="0"/>
      <w:r w:rsidRPr="00066DF0">
        <w:t>tervenir conociendo los procesos de formac</w:t>
      </w:r>
      <w:r>
        <w:t xml:space="preserve">ión. Por lo general siempre se </w:t>
      </w:r>
      <w:r w:rsidRPr="00066DF0">
        <w:t>forman profesionales con los conocimientos que estos requieren, pero se necesita que se formen también ciudadanos condicionados por una ética, autodeterminación, poder compartir. Esto con el fin de construir un camino hacía la ciudadanía.</w:t>
      </w:r>
      <w:r>
        <w:t xml:space="preserve"> </w:t>
      </w:r>
    </w:p>
    <w:p w:rsidR="00066DF0" w:rsidRPr="00066DF0" w:rsidRDefault="00066DF0" w:rsidP="00066DF0">
      <w:pPr>
        <w:jc w:val="both"/>
      </w:pPr>
      <w:r w:rsidRPr="00066DF0">
        <w:br/>
        <w:t>La comunicación como la clave o el resorte para la intervención socioeducativa.</w:t>
      </w:r>
      <w:r w:rsidRPr="00066DF0">
        <w:br/>
      </w:r>
      <w:r w:rsidRPr="00066DF0">
        <w:br/>
        <w:t>Los procesos grupales son de extraordinaria riqueza potencian la espiritualidad, la subjetividad, el espacio de reflexión y creación, descubrimiento de una y miles de historias, y la continuación o reorientación a través de las voces, l</w:t>
      </w:r>
      <w:r>
        <w:t>os silencios y los gestos. Todo</w:t>
      </w:r>
      <w:r w:rsidRPr="00066DF0">
        <w:t> lo ya mencionado en este párrafo deja un aprendizaje el cual te puede ayudar a realizar posibles cambios más a conciencia, pues lo que yo no puedo ver la sinergia colectiva puede lograr construir. Aquí haciendo mención a que se puede lograr construir mejores cosas en equipo, pues se tiene diversas perspectivas y opiniones que es lo que enriquece este trabajo.</w:t>
      </w:r>
      <w:r w:rsidRPr="00066DF0">
        <w:br/>
      </w:r>
      <w:r w:rsidRPr="00066DF0">
        <w:br/>
      </w:r>
      <w:proofErr w:type="spellStart"/>
      <w:r w:rsidRPr="00066DF0">
        <w:t>Delgado,A</w:t>
      </w:r>
      <w:proofErr w:type="spellEnd"/>
      <w:r w:rsidRPr="00066DF0">
        <w:t xml:space="preserve"> (2013) nos menciona el concepto sobre  intervención educativa:</w:t>
      </w:r>
      <w:r w:rsidRPr="00066DF0">
        <w:br/>
        <w:t>"Una intervención socioeducativa es aquella que garantiza en el sujeto la apropiación activa y creadora de su cultura, propiciando el desarrollo de su auto</w:t>
      </w:r>
      <w:r w:rsidR="000C713C">
        <w:t xml:space="preserve"> </w:t>
      </w:r>
      <w:r w:rsidRPr="00066DF0">
        <w:t>perfeccionamiento constante, de su autonomía y autodeterminación, en intima conexión con los procesos de socialización, compromiso y responsabilidad social".</w:t>
      </w:r>
      <w:r w:rsidRPr="00066DF0">
        <w:br/>
      </w:r>
      <w:r w:rsidRPr="00066DF0">
        <w:br/>
        <w:t> Posmodernidad que nos condiciona. Paulo Freire: hay en esta mediación cierta ideología inmovilizadora. Un discurso que insiste en convencernos de que nada podemos hacer contra la realidad histórica y cultural que pasa a ser natural.</w:t>
      </w:r>
      <w:r w:rsidRPr="00066DF0">
        <w:br/>
        <w:t>La intervención tiene que ser pensada continuamente, es una condición para el desarrollo y la finalidad que pretende.</w:t>
      </w:r>
      <w:r w:rsidRPr="00066DF0">
        <w:br/>
      </w:r>
      <w:r w:rsidRPr="00066DF0">
        <w:lastRenderedPageBreak/>
        <w:br/>
      </w:r>
      <w:r w:rsidRPr="00066DF0">
        <w:br/>
        <w:t>Carpentier. A (1974) menciona que: El lenguaje de una intervención socioeducativa grupal creadora comienza a serlo de manera inequívoca cuando surge de una inesperada alteración de la realidad de una revelación privilegiada de la realidad, de una iluminación inhabitual o singularmente favorecedora de las inadvertidas riquezas de la realidad.</w:t>
      </w:r>
      <w:r w:rsidRPr="00066DF0">
        <w:br/>
      </w:r>
      <w:r w:rsidRPr="00066DF0">
        <w:br/>
        <w:t>Un modelo de intervención que desarrolle una cultura en una comunidad no se puede llegar con un proceso acabado. No hay receta ni fórmula. Cada quien se formula como va a lograrlo.</w:t>
      </w:r>
      <w:r w:rsidRPr="00066DF0">
        <w:br/>
      </w:r>
      <w:r w:rsidRPr="00066DF0">
        <w:br/>
        <w:t>Si logramos que la intervención alimente la subjetividad del sujeto y fomentamos un pensamiento de esperanza y optimismo, conciencia crítica entonces podemos provocar un cambio en los modelos.</w:t>
      </w:r>
      <w:r w:rsidRPr="00066DF0">
        <w:br/>
      </w:r>
      <w:r w:rsidRPr="00066DF0">
        <w:br/>
        <w:t>Que el ciudadano no desprecie lo que le rodea. Que hay una diversidad de elementos que le pueden permitir modificar su propia vida, compartir con otros los cambios.</w:t>
      </w:r>
    </w:p>
    <w:sectPr w:rsidR="00066DF0" w:rsidRPr="00066DF0" w:rsidSect="00976B12">
      <w:pgSz w:w="12240" w:h="15840"/>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F0"/>
    <w:rsid w:val="00066DF0"/>
    <w:rsid w:val="000C713C"/>
    <w:rsid w:val="00976B12"/>
    <w:rsid w:val="00DE17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B963"/>
  <w15:chartTrackingRefBased/>
  <w15:docId w15:val="{D154CF0F-759C-4495-90C7-62906BA1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a,APA"/>
    <w:qFormat/>
    <w:rsid w:val="00066DF0"/>
    <w:pPr>
      <w:spacing w:line="360" w:lineRule="auto"/>
    </w:pPr>
    <w:rPr>
      <w:rFonts w:ascii="Times New Roman" w:hAnsi="Times New Roman"/>
      <w:sz w:val="24"/>
      <w:lang w:val="es-ES"/>
    </w:rPr>
  </w:style>
  <w:style w:type="paragraph" w:styleId="Ttulo2">
    <w:name w:val="heading 2"/>
    <w:basedOn w:val="Normal"/>
    <w:next w:val="Normal"/>
    <w:link w:val="Ttulo2Car"/>
    <w:uiPriority w:val="9"/>
    <w:unhideWhenUsed/>
    <w:qFormat/>
    <w:rsid w:val="00066DF0"/>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66DF0"/>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066DF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621</Words>
  <Characters>3417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2020-04-24T00:51:00Z</dcterms:created>
  <dcterms:modified xsi:type="dcterms:W3CDTF">2020-04-24T01:05:00Z</dcterms:modified>
</cp:coreProperties>
</file>