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AE" w:rsidRDefault="006973AE" w:rsidP="006973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Escuela Normal de Educación Preescolar </w:t>
      </w:r>
    </w:p>
    <w:p w:rsidR="006973AE" w:rsidRPr="00AA6C94" w:rsidRDefault="006973AE" w:rsidP="006973AE">
      <w:pPr>
        <w:jc w:val="center"/>
        <w:rPr>
          <w:rFonts w:ascii="Times New Roman" w:hAnsi="Times New Roman"/>
          <w:b/>
          <w:sz w:val="24"/>
          <w:szCs w:val="24"/>
        </w:rPr>
      </w:pPr>
      <w:r w:rsidRPr="00AA6C94">
        <w:rPr>
          <w:rFonts w:ascii="Times New Roman" w:hAnsi="Times New Roman"/>
          <w:b/>
          <w:sz w:val="24"/>
          <w:szCs w:val="24"/>
        </w:rPr>
        <w:t xml:space="preserve">Licenciatura en Educación Preescolar </w:t>
      </w:r>
    </w:p>
    <w:p w:rsidR="006973AE" w:rsidRPr="00AA6C94" w:rsidRDefault="006973AE" w:rsidP="006973A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6874145" wp14:editId="6DDFDD7D">
            <wp:simplePos x="0" y="0"/>
            <wp:positionH relativeFrom="margin">
              <wp:posOffset>2040890</wp:posOffset>
            </wp:positionH>
            <wp:positionV relativeFrom="paragraph">
              <wp:posOffset>211455</wp:posOffset>
            </wp:positionV>
            <wp:extent cx="1468120" cy="1608455"/>
            <wp:effectExtent l="0" t="0" r="0" b="0"/>
            <wp:wrapThrough wrapText="bothSides">
              <wp:wrapPolygon edited="0">
                <wp:start x="0" y="0"/>
                <wp:lineTo x="0" y="21233"/>
                <wp:lineTo x="21301" y="21233"/>
                <wp:lineTo x="21301" y="0"/>
                <wp:lineTo x="0" y="0"/>
              </wp:wrapPolygon>
            </wp:wrapThrough>
            <wp:docPr id="1" name="Imagen 1" descr="Resultado de imagen para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g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9000" r="21032" b="17000"/>
                    <a:stretch/>
                  </pic:blipFill>
                  <pic:spPr bwMode="auto">
                    <a:xfrm>
                      <a:off x="0" y="0"/>
                      <a:ext cx="146812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C94">
        <w:rPr>
          <w:rFonts w:ascii="Times New Roman" w:hAnsi="Times New Roman"/>
          <w:sz w:val="24"/>
          <w:szCs w:val="24"/>
        </w:rPr>
        <w:t>Ciclo Escolar 201</w:t>
      </w:r>
      <w:r>
        <w:rPr>
          <w:rFonts w:ascii="Times New Roman" w:hAnsi="Times New Roman"/>
          <w:sz w:val="24"/>
          <w:szCs w:val="24"/>
        </w:rPr>
        <w:t>9-2020</w:t>
      </w:r>
    </w:p>
    <w:p w:rsidR="006973AE" w:rsidRDefault="006973AE" w:rsidP="006973AE"/>
    <w:p w:rsidR="006973AE" w:rsidRPr="000F4E67" w:rsidRDefault="006973AE" w:rsidP="006973AE"/>
    <w:p w:rsidR="006973AE" w:rsidRPr="000F4E67" w:rsidRDefault="006973AE" w:rsidP="006973AE"/>
    <w:p w:rsidR="006973AE" w:rsidRPr="000F4E67" w:rsidRDefault="006973AE" w:rsidP="006973AE">
      <w:bookmarkStart w:id="0" w:name="_GoBack"/>
      <w:bookmarkEnd w:id="0"/>
    </w:p>
    <w:p w:rsidR="006973AE" w:rsidRPr="000F4E67" w:rsidRDefault="006973AE" w:rsidP="006973AE"/>
    <w:p w:rsidR="006973AE" w:rsidRDefault="006973AE" w:rsidP="006973AE">
      <w:pPr>
        <w:tabs>
          <w:tab w:val="left" w:pos="6045"/>
        </w:tabs>
        <w:jc w:val="center"/>
        <w:rPr>
          <w:rFonts w:ascii="Times New Roman" w:hAnsi="Times New Roman"/>
          <w:sz w:val="24"/>
          <w:szCs w:val="24"/>
        </w:rPr>
      </w:pPr>
    </w:p>
    <w:p w:rsidR="006973AE" w:rsidRDefault="006973AE" w:rsidP="006973AE">
      <w:pPr>
        <w:tabs>
          <w:tab w:val="left" w:pos="604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0F4E67">
        <w:rPr>
          <w:rFonts w:ascii="Times New Roman" w:hAnsi="Times New Roman"/>
          <w:sz w:val="24"/>
          <w:szCs w:val="24"/>
        </w:rPr>
        <w:t>Curs</w:t>
      </w:r>
      <w:r>
        <w:rPr>
          <w:rFonts w:ascii="Times New Roman" w:hAnsi="Times New Roman"/>
          <w:sz w:val="24"/>
          <w:szCs w:val="24"/>
        </w:rPr>
        <w:t>o: Proyectos de intervención socioeducativa</w:t>
      </w:r>
    </w:p>
    <w:p w:rsidR="006973AE" w:rsidRPr="00654F40" w:rsidRDefault="006973AE" w:rsidP="006973AE">
      <w:pPr>
        <w:tabs>
          <w:tab w:val="left" w:pos="604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0F4E67">
        <w:rPr>
          <w:rFonts w:ascii="Times New Roman" w:hAnsi="Times New Roman" w:cs="Times New Roman"/>
          <w:color w:val="000000"/>
        </w:rPr>
        <w:t>Titular: Isabel del Carmen Aguirre Ramos</w:t>
      </w:r>
    </w:p>
    <w:p w:rsidR="006973AE" w:rsidRDefault="006973AE" w:rsidP="006973AE">
      <w:pPr>
        <w:tabs>
          <w:tab w:val="left" w:pos="382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E67">
        <w:rPr>
          <w:rFonts w:ascii="Times New Roman" w:hAnsi="Times New Roman" w:cs="Times New Roman"/>
          <w:sz w:val="24"/>
          <w:szCs w:val="24"/>
        </w:rPr>
        <w:t>Alumna: Jimena Guadalupe Charles Hernández</w:t>
      </w:r>
    </w:p>
    <w:p w:rsidR="006973AE" w:rsidRDefault="006973AE" w:rsidP="006973A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Actividad:</w:t>
      </w:r>
    </w:p>
    <w:p w:rsidR="006973AE" w:rsidRPr="00DE34D4" w:rsidRDefault="006973AE" w:rsidP="006973AE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Análisis de videoconferencia de Alisa N. Delgado</w:t>
      </w:r>
    </w:p>
    <w:p w:rsidR="006973AE" w:rsidRDefault="006973AE" w:rsidP="00697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AE" w:rsidRDefault="006973AE" w:rsidP="00697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AE" w:rsidRPr="00654F40" w:rsidRDefault="006973AE" w:rsidP="006973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3° </w:t>
      </w:r>
      <w:r w:rsidRPr="00654F40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54F4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54F40">
        <w:rPr>
          <w:rFonts w:ascii="Times New Roman" w:hAnsi="Times New Roman" w:cs="Times New Roman"/>
          <w:b/>
          <w:sz w:val="24"/>
          <w:szCs w:val="24"/>
        </w:rPr>
        <w:t>No. Lista 4</w:t>
      </w:r>
    </w:p>
    <w:p w:rsidR="006973AE" w:rsidRDefault="006973AE" w:rsidP="006973AE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7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973AE" w:rsidRDefault="006973AE" w:rsidP="006973AE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AE" w:rsidRDefault="006973AE" w:rsidP="006973AE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AE" w:rsidRDefault="006973AE" w:rsidP="006973AE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6973AE" w:rsidRDefault="006973AE" w:rsidP="006973AE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AE" w:rsidRDefault="006973AE" w:rsidP="006973AE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AE" w:rsidRDefault="006973AE" w:rsidP="006973AE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AE" w:rsidRDefault="006973AE" w:rsidP="006973AE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AE" w:rsidRPr="009D27D1" w:rsidRDefault="006973AE" w:rsidP="006973AE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A 23 de abril </w:t>
      </w:r>
      <w:r w:rsidRPr="009D27D1">
        <w:rPr>
          <w:rFonts w:ascii="Times New Roman" w:hAnsi="Times New Roman" w:cs="Times New Roman"/>
          <w:sz w:val="24"/>
          <w:szCs w:val="24"/>
        </w:rPr>
        <w:t>de 2020</w:t>
      </w:r>
    </w:p>
    <w:p w:rsidR="006973AE" w:rsidRDefault="006973AE" w:rsidP="006973AE">
      <w:pPr>
        <w:rPr>
          <w:rFonts w:ascii="Times New Roman" w:hAnsi="Times New Roman" w:cs="Times New Roman"/>
          <w:sz w:val="24"/>
          <w:szCs w:val="24"/>
        </w:rPr>
      </w:pPr>
    </w:p>
    <w:p w:rsidR="006973AE" w:rsidRDefault="006973AE" w:rsidP="006973AE">
      <w:pPr>
        <w:rPr>
          <w:rFonts w:ascii="Times New Roman" w:hAnsi="Times New Roman" w:cs="Times New Roman"/>
          <w:sz w:val="24"/>
          <w:szCs w:val="24"/>
        </w:rPr>
      </w:pPr>
    </w:p>
    <w:p w:rsidR="006973AE" w:rsidRDefault="006973AE" w:rsidP="006973AE">
      <w:pPr>
        <w:rPr>
          <w:rFonts w:ascii="Times New Roman" w:hAnsi="Times New Roman" w:cs="Times New Roman"/>
          <w:sz w:val="24"/>
          <w:szCs w:val="24"/>
        </w:rPr>
      </w:pPr>
    </w:p>
    <w:p w:rsidR="00DF18A8" w:rsidRPr="00DE34D4" w:rsidRDefault="00DF18A8" w:rsidP="00DF18A8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Análisis de videoconferencia de Alisa N. Delgado</w:t>
      </w:r>
    </w:p>
    <w:p w:rsidR="00086062" w:rsidRDefault="00DF18A8">
      <w:r>
        <w:t>Preguntas rectoras:</w:t>
      </w:r>
    </w:p>
    <w:p w:rsidR="00DF18A8" w:rsidRPr="00DF18A8" w:rsidRDefault="00DF18A8" w:rsidP="00DF18A8">
      <w:pPr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</w:pPr>
      <w:r w:rsidRPr="00DF18A8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  <w:t>1.- ¿Qué es un proyecto socioeducativo?</w:t>
      </w:r>
    </w:p>
    <w:p w:rsidR="00DF18A8" w:rsidRPr="00DF18A8" w:rsidRDefault="00DF18A8" w:rsidP="00DF18A8">
      <w:pPr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</w:pPr>
      <w:r w:rsidRPr="00DF18A8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  <w:t>2. ¿Por qué la comunicación es básica e importante en la aplicación de un proyecto socioeducativo?</w:t>
      </w:r>
    </w:p>
    <w:p w:rsidR="00DF18A8" w:rsidRPr="00DF18A8" w:rsidRDefault="00DF18A8" w:rsidP="00DF18A8">
      <w:pPr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</w:pPr>
      <w:r w:rsidRPr="00DF18A8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  <w:t xml:space="preserve">3. ¿Cómo apoya la aplicación de proyectos </w:t>
      </w:r>
      <w:r w:rsidRPr="00DF18A8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  <w:t>socioeducativos en</w:t>
      </w:r>
      <w:r w:rsidRPr="00DF18A8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  <w:t xml:space="preserve"> la formación docente?</w:t>
      </w:r>
    </w:p>
    <w:p w:rsidR="00DF18A8" w:rsidRPr="00DF18A8" w:rsidRDefault="00DF18A8" w:rsidP="00DF18A8">
      <w:pPr>
        <w:spacing w:line="480" w:lineRule="auto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</w:pPr>
      <w:r w:rsidRPr="00DF18A8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  <w:t>4. ¿Cómo deben ser las intervenciones docentes al aplicar proyectos socioeducativos?</w:t>
      </w:r>
    </w:p>
    <w:p w:rsidR="00DF18A8" w:rsidRDefault="00DF18A8" w:rsidP="00DF18A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A8">
        <w:rPr>
          <w:rFonts w:ascii="Times New Roman" w:hAnsi="Times New Roman" w:cs="Times New Roman"/>
          <w:b/>
          <w:sz w:val="24"/>
          <w:szCs w:val="24"/>
        </w:rPr>
        <w:t>LA INTERVENCIÓN SOCIOEDUCATIVA PARA FORTALECIMIENTO DE LAS COMUNIDADES</w:t>
      </w:r>
    </w:p>
    <w:p w:rsidR="00DF18A8" w:rsidRDefault="00B77502" w:rsidP="00DF18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conferencia de Alisa N. Delgado, se menciona que los docentes nos enfrentamo</w:t>
      </w:r>
      <w:r w:rsidR="00046BF5">
        <w:rPr>
          <w:rFonts w:ascii="Times New Roman" w:hAnsi="Times New Roman" w:cs="Times New Roman"/>
          <w:sz w:val="24"/>
          <w:szCs w:val="24"/>
        </w:rPr>
        <w:t xml:space="preserve">s día con día a muchos desafíos, problemas complejos, es aquí donde radica la importancia de la intervención </w:t>
      </w:r>
      <w:r w:rsidR="001D5D51">
        <w:rPr>
          <w:rFonts w:ascii="Times New Roman" w:hAnsi="Times New Roman" w:cs="Times New Roman"/>
          <w:sz w:val="24"/>
          <w:szCs w:val="24"/>
        </w:rPr>
        <w:t>socioeducativa para el fortalecimiento de las comunidades, éstas pueden ser tanto los</w:t>
      </w:r>
      <w:r w:rsidR="00613BD9">
        <w:rPr>
          <w:rFonts w:ascii="Times New Roman" w:hAnsi="Times New Roman" w:cs="Times New Roman"/>
          <w:sz w:val="24"/>
          <w:szCs w:val="24"/>
        </w:rPr>
        <w:t xml:space="preserve"> barrios como las universidades, pues ambas quieren avanzar en el desarrollo integral. </w:t>
      </w:r>
    </w:p>
    <w:p w:rsidR="00D01C1F" w:rsidRDefault="00D01C1F" w:rsidP="00DF18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intervención e</w:t>
      </w:r>
      <w:r w:rsidR="00035487">
        <w:rPr>
          <w:rFonts w:ascii="Times New Roman" w:hAnsi="Times New Roman" w:cs="Times New Roman"/>
          <w:sz w:val="24"/>
          <w:szCs w:val="24"/>
        </w:rPr>
        <w:t>s un proceso de formación, un</w:t>
      </w:r>
      <w:r>
        <w:rPr>
          <w:rFonts w:ascii="Times New Roman" w:hAnsi="Times New Roman" w:cs="Times New Roman"/>
          <w:sz w:val="24"/>
          <w:szCs w:val="24"/>
        </w:rPr>
        <w:t xml:space="preserve"> camino para lograr el avance </w:t>
      </w:r>
      <w:r w:rsidR="0001326F">
        <w:rPr>
          <w:rFonts w:ascii="Times New Roman" w:hAnsi="Times New Roman" w:cs="Times New Roman"/>
          <w:sz w:val="24"/>
          <w:szCs w:val="24"/>
        </w:rPr>
        <w:t>de nuestras ciudadanías, nos permite interactuar con ciudadanos, todos heredamos culturas y mentalidades, sin embargo, existe un elemento intergeneracional; los contextos en los que nos desenvolvemos</w:t>
      </w:r>
      <w:r w:rsidR="008814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BD9" w:rsidRDefault="00613BD9" w:rsidP="00DF18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mundo</w:t>
      </w:r>
      <w:r w:rsidR="00A6397B">
        <w:rPr>
          <w:rFonts w:ascii="Times New Roman" w:hAnsi="Times New Roman" w:cs="Times New Roman"/>
          <w:sz w:val="24"/>
          <w:szCs w:val="24"/>
        </w:rPr>
        <w:t xml:space="preserve"> globalizado</w:t>
      </w:r>
      <w:r>
        <w:rPr>
          <w:rFonts w:ascii="Times New Roman" w:hAnsi="Times New Roman" w:cs="Times New Roman"/>
          <w:sz w:val="24"/>
          <w:szCs w:val="24"/>
        </w:rPr>
        <w:t xml:space="preserve"> necesita ciudadanos condicionados por una ética del ser humano, por una opción de poder compartir con los otros, </w:t>
      </w:r>
      <w:r w:rsidR="006A2964">
        <w:rPr>
          <w:rFonts w:ascii="Times New Roman" w:hAnsi="Times New Roman" w:cs="Times New Roman"/>
          <w:sz w:val="24"/>
          <w:szCs w:val="24"/>
        </w:rPr>
        <w:t xml:space="preserve">llegamos así, a la importancia de la comunicación, quien es la clave, el resorte de la </w:t>
      </w:r>
      <w:r w:rsidR="00035487">
        <w:rPr>
          <w:rFonts w:ascii="Times New Roman" w:hAnsi="Times New Roman" w:cs="Times New Roman"/>
          <w:sz w:val="24"/>
          <w:szCs w:val="24"/>
        </w:rPr>
        <w:t xml:space="preserve">intervención socioeducativa, </w:t>
      </w:r>
      <w:r w:rsidR="003D4DFB">
        <w:rPr>
          <w:rFonts w:ascii="Times New Roman" w:hAnsi="Times New Roman" w:cs="Times New Roman"/>
          <w:sz w:val="24"/>
          <w:szCs w:val="24"/>
        </w:rPr>
        <w:t>debido abre</w:t>
      </w:r>
      <w:r w:rsidR="006A2964">
        <w:rPr>
          <w:rFonts w:ascii="Times New Roman" w:hAnsi="Times New Roman" w:cs="Times New Roman"/>
          <w:sz w:val="24"/>
          <w:szCs w:val="24"/>
        </w:rPr>
        <w:t xml:space="preserve"> paso </w:t>
      </w:r>
      <w:r w:rsidR="00AA71B4">
        <w:rPr>
          <w:rFonts w:ascii="Times New Roman" w:hAnsi="Times New Roman" w:cs="Times New Roman"/>
          <w:sz w:val="24"/>
          <w:szCs w:val="24"/>
        </w:rPr>
        <w:t>a la reflexión y a la participación lógica, una relación asertiva entre todos los agentes del fenómeno educativo, esto dará</w:t>
      </w:r>
      <w:r w:rsidR="00EF5F56">
        <w:rPr>
          <w:rFonts w:ascii="Times New Roman" w:hAnsi="Times New Roman" w:cs="Times New Roman"/>
          <w:sz w:val="24"/>
          <w:szCs w:val="24"/>
        </w:rPr>
        <w:t xml:space="preserve"> como resultado una relación natural. </w:t>
      </w:r>
    </w:p>
    <w:p w:rsidR="00EF5F56" w:rsidRDefault="00800653" w:rsidP="00DF18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intervención tiene que ser </w:t>
      </w:r>
      <w:r w:rsidR="00AD4451">
        <w:rPr>
          <w:rFonts w:ascii="Times New Roman" w:hAnsi="Times New Roman" w:cs="Times New Roman"/>
          <w:sz w:val="24"/>
          <w:szCs w:val="24"/>
        </w:rPr>
        <w:t xml:space="preserve">pensada continuamente, es decir, como una condición </w:t>
      </w:r>
      <w:r w:rsidR="003435D4">
        <w:rPr>
          <w:rFonts w:ascii="Times New Roman" w:hAnsi="Times New Roman" w:cs="Times New Roman"/>
          <w:sz w:val="24"/>
          <w:szCs w:val="24"/>
        </w:rPr>
        <w:t xml:space="preserve">del propio desarrollo de éste. </w:t>
      </w:r>
    </w:p>
    <w:p w:rsidR="00AB4612" w:rsidRDefault="00420AD8" w:rsidP="00DF18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finalidad de la intervención </w:t>
      </w:r>
      <w:r w:rsidR="002743F4">
        <w:rPr>
          <w:rFonts w:ascii="Times New Roman" w:hAnsi="Times New Roman" w:cs="Times New Roman"/>
          <w:sz w:val="24"/>
          <w:szCs w:val="24"/>
        </w:rPr>
        <w:t xml:space="preserve">es la búsqueda de que nos transformemos, a la vez que investigamos el proceso, que nos permitirá conocer la esencia </w:t>
      </w:r>
      <w:r w:rsidR="00177917">
        <w:rPr>
          <w:rFonts w:ascii="Times New Roman" w:hAnsi="Times New Roman" w:cs="Times New Roman"/>
          <w:sz w:val="24"/>
          <w:szCs w:val="24"/>
        </w:rPr>
        <w:t xml:space="preserve">de lo que está pasando, para llegar a la reflexión de cómo estamos interviniendo, un espacio de recreación donde nosotros mismos nos descubrimos </w:t>
      </w:r>
      <w:r w:rsidR="00AB4612">
        <w:rPr>
          <w:rFonts w:ascii="Times New Roman" w:hAnsi="Times New Roman" w:cs="Times New Roman"/>
          <w:sz w:val="24"/>
          <w:szCs w:val="24"/>
        </w:rPr>
        <w:t>y descubrimos al otro.</w:t>
      </w:r>
    </w:p>
    <w:p w:rsidR="00420AD8" w:rsidRDefault="00177917" w:rsidP="00DF18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455">
        <w:rPr>
          <w:rFonts w:ascii="Times New Roman" w:hAnsi="Times New Roman" w:cs="Times New Roman"/>
          <w:sz w:val="24"/>
          <w:szCs w:val="24"/>
        </w:rPr>
        <w:t>La intervención socioeducativa garantiza en el sujeto la apropiación activa y creadora de su cultura, propiciando el desarrollo de su auto perfeccionami</w:t>
      </w:r>
      <w:r w:rsidR="003D4DFB">
        <w:rPr>
          <w:rFonts w:ascii="Times New Roman" w:hAnsi="Times New Roman" w:cs="Times New Roman"/>
          <w:sz w:val="24"/>
          <w:szCs w:val="24"/>
        </w:rPr>
        <w:t xml:space="preserve">ento constante, de su autonomía, </w:t>
      </w:r>
      <w:r w:rsidR="0076210A">
        <w:rPr>
          <w:rFonts w:ascii="Times New Roman" w:hAnsi="Times New Roman" w:cs="Times New Roman"/>
          <w:sz w:val="24"/>
          <w:szCs w:val="24"/>
        </w:rPr>
        <w:t xml:space="preserve">autodeterminación, en íntima conexión con los procesos de socialización </w:t>
      </w:r>
      <w:r w:rsidR="003A0645">
        <w:rPr>
          <w:rFonts w:ascii="Times New Roman" w:hAnsi="Times New Roman" w:cs="Times New Roman"/>
          <w:sz w:val="24"/>
          <w:szCs w:val="24"/>
        </w:rPr>
        <w:t xml:space="preserve">y responsabilidad social. </w:t>
      </w:r>
    </w:p>
    <w:p w:rsidR="003A0645" w:rsidRDefault="003A0645" w:rsidP="00DF18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proyecto socioeducativo está compuesto por una serie de necesidades que acompañan el problema y se inicia el proceso para la solución, es necesario intervenir, conocer, </w:t>
      </w:r>
      <w:r w:rsidR="005459F2">
        <w:rPr>
          <w:rFonts w:ascii="Times New Roman" w:hAnsi="Times New Roman" w:cs="Times New Roman"/>
          <w:sz w:val="24"/>
          <w:szCs w:val="24"/>
        </w:rPr>
        <w:t>realizar una estrategia de acción definida que involucre a todos los participantes, ta</w:t>
      </w:r>
      <w:r w:rsidR="002271DC">
        <w:rPr>
          <w:rFonts w:ascii="Times New Roman" w:hAnsi="Times New Roman" w:cs="Times New Roman"/>
          <w:sz w:val="24"/>
          <w:szCs w:val="24"/>
        </w:rPr>
        <w:t xml:space="preserve">l como lo hemos llevado </w:t>
      </w:r>
      <w:r w:rsidR="005459F2">
        <w:rPr>
          <w:rFonts w:ascii="Times New Roman" w:hAnsi="Times New Roman" w:cs="Times New Roman"/>
          <w:sz w:val="24"/>
          <w:szCs w:val="24"/>
        </w:rPr>
        <w:t>durante las jornadas de práctica, respondiendo a las problemáticas exi</w:t>
      </w:r>
      <w:r w:rsidR="002271DC">
        <w:rPr>
          <w:rFonts w:ascii="Times New Roman" w:hAnsi="Times New Roman" w:cs="Times New Roman"/>
          <w:sz w:val="24"/>
          <w:szCs w:val="24"/>
        </w:rPr>
        <w:t xml:space="preserve">stentes en nuestras comunidades, para esto, no sólo fue necesario lograr un vínculo con la comunidad, sino también, en nosotras mismas como compañeras </w:t>
      </w:r>
      <w:r w:rsidR="00EA5829">
        <w:rPr>
          <w:rFonts w:ascii="Times New Roman" w:hAnsi="Times New Roman" w:cs="Times New Roman"/>
          <w:sz w:val="24"/>
          <w:szCs w:val="24"/>
        </w:rPr>
        <w:t xml:space="preserve">y agentes de transformación, en otras palabras, en la formación de docentes es necesario desarrollar competencias para poder intervenir de manera integral, resulta fundamental comprender, analizar, interpretar y fundamentar </w:t>
      </w:r>
      <w:r w:rsidR="00953A42">
        <w:rPr>
          <w:rFonts w:ascii="Times New Roman" w:hAnsi="Times New Roman" w:cs="Times New Roman"/>
          <w:sz w:val="24"/>
          <w:szCs w:val="24"/>
        </w:rPr>
        <w:t xml:space="preserve">la práctica pedagógica a través de la sistematización de la experiencia. </w:t>
      </w:r>
    </w:p>
    <w:p w:rsidR="003542D5" w:rsidRDefault="00953A42" w:rsidP="003542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duda, esta conferencia ha tenido un gran impacto en mí, me ha permitido reflexionar sobre mi quehacer docente y sobre todo ha resaltado el maravilloso compromiso que con</w:t>
      </w:r>
      <w:r w:rsidR="003542D5">
        <w:rPr>
          <w:rFonts w:ascii="Times New Roman" w:hAnsi="Times New Roman" w:cs="Times New Roman"/>
          <w:sz w:val="24"/>
          <w:szCs w:val="24"/>
        </w:rPr>
        <w:t>lleva ser una futura educadora.</w:t>
      </w:r>
    </w:p>
    <w:p w:rsidR="00D669EF" w:rsidRPr="003542D5" w:rsidRDefault="00D669EF" w:rsidP="003542D5">
      <w:pPr>
        <w:spacing w:line="480" w:lineRule="auto"/>
        <w:rPr>
          <w:rStyle w:val="Hipervnculo"/>
          <w:rFonts w:ascii="Times New Roman" w:hAnsi="Times New Roman" w:cs="Times New Roman"/>
          <w:color w:val="auto"/>
          <w:sz w:val="24"/>
          <w:szCs w:val="24"/>
        </w:rPr>
      </w:pPr>
      <w:r w:rsidRPr="00E46C75">
        <w:rPr>
          <w:rFonts w:ascii="Arial" w:hAnsi="Arial" w:cs="Arial"/>
          <w:sz w:val="20"/>
          <w:szCs w:val="20"/>
        </w:rPr>
        <w:lastRenderedPageBreak/>
        <w:t xml:space="preserve">Conferencia: La intervención socioeducativa para fortalecimiento de las comunidades de Alisa N. Delgado, disponible en: </w:t>
      </w:r>
      <w:hyperlink r:id="rId5" w:history="1">
        <w:r w:rsidRPr="00E46C75">
          <w:rPr>
            <w:rStyle w:val="Hipervnculo"/>
            <w:rFonts w:ascii="Arial" w:hAnsi="Arial" w:cs="Arial"/>
            <w:sz w:val="20"/>
            <w:szCs w:val="20"/>
          </w:rPr>
          <w:t>http://www.youtube.com/watchv=3u5nNeSgPGk</w:t>
        </w:r>
      </w:hyperlink>
    </w:p>
    <w:p w:rsidR="00D669EF" w:rsidRPr="00800653" w:rsidRDefault="00D669EF" w:rsidP="00D669EF">
      <w:pPr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800653">
        <w:rPr>
          <w:rStyle w:val="Hipervnculo"/>
          <w:rFonts w:ascii="Arial" w:hAnsi="Arial" w:cs="Arial"/>
          <w:color w:val="000000" w:themeColor="text1"/>
          <w:sz w:val="20"/>
          <w:szCs w:val="20"/>
        </w:rPr>
        <w:t>1.- ¿Qué es un proyecto socioeducativo?</w:t>
      </w:r>
    </w:p>
    <w:p w:rsidR="00D669EF" w:rsidRPr="00800653" w:rsidRDefault="00D669EF" w:rsidP="00D669EF">
      <w:pPr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800653">
        <w:rPr>
          <w:rStyle w:val="Hipervnculo"/>
          <w:rFonts w:ascii="Arial" w:hAnsi="Arial" w:cs="Arial"/>
          <w:color w:val="000000" w:themeColor="text1"/>
          <w:sz w:val="20"/>
          <w:szCs w:val="20"/>
        </w:rPr>
        <w:t>2. ¿Por qué la comunicación es básica e importante en la aplicación de un proyecto socioeducativo?</w:t>
      </w:r>
    </w:p>
    <w:p w:rsidR="00D669EF" w:rsidRPr="00800653" w:rsidRDefault="00D669EF" w:rsidP="00D669EF">
      <w:pPr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800653">
        <w:rPr>
          <w:rStyle w:val="Hipervnculo"/>
          <w:rFonts w:ascii="Arial" w:hAnsi="Arial" w:cs="Arial"/>
          <w:color w:val="000000" w:themeColor="text1"/>
          <w:sz w:val="20"/>
          <w:szCs w:val="20"/>
        </w:rPr>
        <w:t xml:space="preserve">3. ¿Cómo apoya la aplicación de proyectos </w:t>
      </w:r>
      <w:proofErr w:type="gramStart"/>
      <w:r w:rsidRPr="00800653">
        <w:rPr>
          <w:rStyle w:val="Hipervnculo"/>
          <w:rFonts w:ascii="Arial" w:hAnsi="Arial" w:cs="Arial"/>
          <w:color w:val="000000" w:themeColor="text1"/>
          <w:sz w:val="20"/>
          <w:szCs w:val="20"/>
        </w:rPr>
        <w:t>socioeducativos  en</w:t>
      </w:r>
      <w:proofErr w:type="gramEnd"/>
      <w:r w:rsidRPr="00800653">
        <w:rPr>
          <w:rStyle w:val="Hipervnculo"/>
          <w:rFonts w:ascii="Arial" w:hAnsi="Arial" w:cs="Arial"/>
          <w:color w:val="000000" w:themeColor="text1"/>
          <w:sz w:val="20"/>
          <w:szCs w:val="20"/>
        </w:rPr>
        <w:t xml:space="preserve"> la formación docente?</w:t>
      </w:r>
    </w:p>
    <w:p w:rsidR="00D669EF" w:rsidRPr="00800653" w:rsidRDefault="00D669EF" w:rsidP="00D669EF">
      <w:pPr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800653">
        <w:rPr>
          <w:rStyle w:val="Hipervnculo"/>
          <w:rFonts w:ascii="Arial" w:hAnsi="Arial" w:cs="Arial"/>
          <w:color w:val="000000" w:themeColor="text1"/>
          <w:sz w:val="20"/>
          <w:szCs w:val="20"/>
        </w:rPr>
        <w:t>4. ¿Cómo deben ser las intervenciones docentes al aplicar proyectos socioeducativos?</w:t>
      </w:r>
    </w:p>
    <w:p w:rsidR="00D669EF" w:rsidRPr="00E46C75" w:rsidRDefault="00D669EF" w:rsidP="00D66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46C75">
        <w:rPr>
          <w:rFonts w:ascii="Arial" w:eastAsia="Times New Roman" w:hAnsi="Arial" w:cs="Arial"/>
          <w:b/>
          <w:color w:val="000000"/>
          <w:sz w:val="20"/>
          <w:szCs w:val="20"/>
        </w:rPr>
        <w:t>RÚBRICA PARA EL ANALISIS DEL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8"/>
        <w:gridCol w:w="1095"/>
        <w:gridCol w:w="773"/>
        <w:gridCol w:w="795"/>
        <w:gridCol w:w="1095"/>
        <w:gridCol w:w="894"/>
        <w:gridCol w:w="1228"/>
      </w:tblGrid>
      <w:tr w:rsidR="00D669EF" w:rsidRPr="00E46C75" w:rsidTr="00B41E76">
        <w:tc>
          <w:tcPr>
            <w:tcW w:w="7116" w:type="dxa"/>
            <w:vMerge w:val="restart"/>
          </w:tcPr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5880" w:type="dxa"/>
            <w:gridSpan w:val="6"/>
          </w:tcPr>
          <w:p w:rsidR="00D669EF" w:rsidRPr="00E46C75" w:rsidRDefault="00D669EF" w:rsidP="00B41E76">
            <w:pPr>
              <w:jc w:val="center"/>
              <w:rPr>
                <w:sz w:val="20"/>
                <w:szCs w:val="20"/>
              </w:rPr>
            </w:pPr>
            <w:r w:rsidRPr="00E46C75">
              <w:rPr>
                <w:sz w:val="20"/>
                <w:szCs w:val="20"/>
              </w:rPr>
              <w:t>PUNTAJE</w:t>
            </w:r>
          </w:p>
        </w:tc>
      </w:tr>
      <w:tr w:rsidR="00D669EF" w:rsidRPr="00E46C75" w:rsidTr="00B41E76">
        <w:tc>
          <w:tcPr>
            <w:tcW w:w="7116" w:type="dxa"/>
            <w:vMerge/>
          </w:tcPr>
          <w:p w:rsidR="00D669EF" w:rsidRPr="00E46C75" w:rsidRDefault="00D669EF" w:rsidP="00B4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73" w:type="dxa"/>
          </w:tcPr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Muy bueno</w:t>
            </w:r>
          </w:p>
        </w:tc>
        <w:tc>
          <w:tcPr>
            <w:tcW w:w="795" w:type="dxa"/>
          </w:tcPr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095" w:type="dxa"/>
          </w:tcPr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94" w:type="dxa"/>
          </w:tcPr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Debe mejorar</w:t>
            </w:r>
          </w:p>
        </w:tc>
        <w:tc>
          <w:tcPr>
            <w:tcW w:w="1228" w:type="dxa"/>
          </w:tcPr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669EF" w:rsidRPr="00E46C75" w:rsidRDefault="00D669EF" w:rsidP="00B41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D669EF" w:rsidRPr="00E46C75" w:rsidTr="00B41E76">
        <w:tc>
          <w:tcPr>
            <w:tcW w:w="7116" w:type="dxa"/>
          </w:tcPr>
          <w:p w:rsidR="00D669EF" w:rsidRPr="00E46C75" w:rsidRDefault="00D669EF" w:rsidP="00B41E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5880" w:type="dxa"/>
            <w:gridSpan w:val="6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</w:tr>
      <w:tr w:rsidR="00D669EF" w:rsidRPr="00E46C75" w:rsidTr="00B41E76">
        <w:trPr>
          <w:trHeight w:val="342"/>
        </w:trPr>
        <w:tc>
          <w:tcPr>
            <w:tcW w:w="7116" w:type="dxa"/>
          </w:tcPr>
          <w:p w:rsidR="00D669EF" w:rsidRPr="00E46C75" w:rsidRDefault="00D669EF" w:rsidP="00B41E76">
            <w:pPr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</w:rPr>
            </w:pPr>
            <w:r w:rsidRPr="00E46C75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</w:rPr>
              <w:t xml:space="preserve">1. Da respuesta y describe el análisis del video de acuerdo a las preguntas rectoras </w:t>
            </w:r>
          </w:p>
        </w:tc>
        <w:tc>
          <w:tcPr>
            <w:tcW w:w="10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</w:tr>
      <w:tr w:rsidR="00D669EF" w:rsidRPr="00E46C75" w:rsidTr="00B41E76">
        <w:tc>
          <w:tcPr>
            <w:tcW w:w="7116" w:type="dxa"/>
          </w:tcPr>
          <w:p w:rsidR="00D669EF" w:rsidRPr="00E46C75" w:rsidRDefault="00D669EF" w:rsidP="00B41E7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C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Expone su punto de vista de acuerdo a las preguntas rectoras y las contrasta con el autor.</w:t>
            </w:r>
          </w:p>
        </w:tc>
        <w:tc>
          <w:tcPr>
            <w:tcW w:w="10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</w:tr>
      <w:tr w:rsidR="00D669EF" w:rsidRPr="00E46C75" w:rsidTr="00B41E76">
        <w:tc>
          <w:tcPr>
            <w:tcW w:w="7116" w:type="dxa"/>
          </w:tcPr>
          <w:p w:rsidR="00D669EF" w:rsidRPr="00E46C75" w:rsidRDefault="00D669EF" w:rsidP="00B41E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eastAsia="Times New Roman" w:hAnsi="Arial" w:cs="Arial"/>
                <w:color w:val="000000"/>
                <w:spacing w:val="29"/>
                <w:sz w:val="20"/>
                <w:szCs w:val="20"/>
              </w:rPr>
              <w:t xml:space="preserve">3. Cuál es la relación que establece entre los videos de la conferencia y el proyecto socioeducativo que se ha estado construyendo y aplicado en </w:t>
            </w:r>
            <w:proofErr w:type="gramStart"/>
            <w:r w:rsidRPr="00E46C75">
              <w:rPr>
                <w:rFonts w:ascii="Arial" w:eastAsia="Times New Roman" w:hAnsi="Arial" w:cs="Arial"/>
                <w:color w:val="000000"/>
                <w:spacing w:val="29"/>
                <w:sz w:val="20"/>
                <w:szCs w:val="20"/>
              </w:rPr>
              <w:t>los diferentes instituciones</w:t>
            </w:r>
            <w:proofErr w:type="gramEnd"/>
            <w:r w:rsidRPr="00E46C75">
              <w:rPr>
                <w:rFonts w:ascii="Arial" w:eastAsia="Times New Roman" w:hAnsi="Arial" w:cs="Arial"/>
                <w:color w:val="000000"/>
                <w:spacing w:val="29"/>
                <w:sz w:val="20"/>
                <w:szCs w:val="20"/>
              </w:rPr>
              <w:t xml:space="preserve"> de práctica. </w:t>
            </w:r>
          </w:p>
        </w:tc>
        <w:tc>
          <w:tcPr>
            <w:tcW w:w="10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</w:tr>
      <w:tr w:rsidR="00D669EF" w:rsidRPr="00E46C75" w:rsidTr="00B41E76">
        <w:tc>
          <w:tcPr>
            <w:tcW w:w="7116" w:type="dxa"/>
          </w:tcPr>
          <w:p w:rsidR="00D669EF" w:rsidRPr="00E46C75" w:rsidRDefault="00D669EF" w:rsidP="00B41E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5.- </w:t>
            </w:r>
            <w:r w:rsidRPr="00E46C75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</w:rPr>
              <w:t>Se percibe la reflexión y análisis del</w:t>
            </w:r>
            <w:r w:rsidRPr="00E46C75">
              <w:rPr>
                <w:rFonts w:ascii="Arial" w:eastAsia="Times New Roman" w:hAnsi="Arial" w:cs="Arial"/>
                <w:color w:val="000000"/>
                <w:spacing w:val="29"/>
                <w:sz w:val="20"/>
                <w:szCs w:val="20"/>
              </w:rPr>
              <w:t xml:space="preserve"> tema de </w:t>
            </w:r>
            <w:r w:rsidRPr="00E46C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10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</w:tr>
      <w:tr w:rsidR="00D669EF" w:rsidRPr="00E46C75" w:rsidTr="00B41E76">
        <w:tc>
          <w:tcPr>
            <w:tcW w:w="7116" w:type="dxa"/>
          </w:tcPr>
          <w:p w:rsidR="00D669EF" w:rsidRPr="00E46C75" w:rsidRDefault="00D669EF" w:rsidP="00B41E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C75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</w:rPr>
              <w:t xml:space="preserve">3.- El contenido permite al espectador extraer </w:t>
            </w:r>
            <w:r w:rsidRPr="00E46C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 enseñanza.</w:t>
            </w:r>
          </w:p>
        </w:tc>
        <w:tc>
          <w:tcPr>
            <w:tcW w:w="10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</w:tr>
      <w:tr w:rsidR="00D669EF" w:rsidRPr="00E46C75" w:rsidTr="00B41E76">
        <w:trPr>
          <w:trHeight w:val="547"/>
        </w:trPr>
        <w:tc>
          <w:tcPr>
            <w:tcW w:w="12996" w:type="dxa"/>
            <w:gridSpan w:val="7"/>
            <w:tcBorders>
              <w:bottom w:val="nil"/>
            </w:tcBorders>
          </w:tcPr>
          <w:p w:rsidR="00D669EF" w:rsidRPr="00E46C75" w:rsidRDefault="00D669EF" w:rsidP="00B41E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C75">
              <w:rPr>
                <w:rFonts w:ascii="Arial" w:hAnsi="Arial" w:cs="Arial"/>
                <w:b/>
                <w:sz w:val="20"/>
                <w:szCs w:val="20"/>
              </w:rPr>
              <w:t>EVALUACIÓN Y OBSERVACIONES</w:t>
            </w:r>
          </w:p>
        </w:tc>
      </w:tr>
      <w:tr w:rsidR="00D669EF" w:rsidRPr="00E46C75" w:rsidTr="00B41E76">
        <w:tc>
          <w:tcPr>
            <w:tcW w:w="12996" w:type="dxa"/>
            <w:gridSpan w:val="7"/>
            <w:tcBorders>
              <w:top w:val="nil"/>
              <w:bottom w:val="nil"/>
            </w:tcBorders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</w:tr>
      <w:tr w:rsidR="00D669EF" w:rsidRPr="00E46C75" w:rsidTr="00B41E76">
        <w:tc>
          <w:tcPr>
            <w:tcW w:w="12996" w:type="dxa"/>
            <w:gridSpan w:val="7"/>
            <w:tcBorders>
              <w:top w:val="nil"/>
            </w:tcBorders>
          </w:tcPr>
          <w:p w:rsidR="00D669EF" w:rsidRPr="00E46C75" w:rsidRDefault="00D669EF" w:rsidP="00B41E76">
            <w:pPr>
              <w:rPr>
                <w:sz w:val="20"/>
                <w:szCs w:val="20"/>
              </w:rPr>
            </w:pPr>
          </w:p>
        </w:tc>
      </w:tr>
    </w:tbl>
    <w:p w:rsidR="00D669EF" w:rsidRPr="00E46C75" w:rsidRDefault="00D669EF" w:rsidP="00D669EF">
      <w:pPr>
        <w:rPr>
          <w:sz w:val="20"/>
          <w:szCs w:val="20"/>
        </w:rPr>
      </w:pPr>
    </w:p>
    <w:p w:rsidR="00D669EF" w:rsidRPr="00DF18A8" w:rsidRDefault="00D669EF" w:rsidP="00DF18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669EF" w:rsidRPr="00DF18A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AE"/>
    <w:rsid w:val="0001326F"/>
    <w:rsid w:val="00035487"/>
    <w:rsid w:val="00046BF5"/>
    <w:rsid w:val="00177917"/>
    <w:rsid w:val="001D5D51"/>
    <w:rsid w:val="002271DC"/>
    <w:rsid w:val="002743F4"/>
    <w:rsid w:val="003435D4"/>
    <w:rsid w:val="003542D5"/>
    <w:rsid w:val="003A0645"/>
    <w:rsid w:val="003D4DFB"/>
    <w:rsid w:val="00420AD8"/>
    <w:rsid w:val="005459F2"/>
    <w:rsid w:val="00613BD9"/>
    <w:rsid w:val="006973AE"/>
    <w:rsid w:val="006A2964"/>
    <w:rsid w:val="0076210A"/>
    <w:rsid w:val="00797E88"/>
    <w:rsid w:val="00800653"/>
    <w:rsid w:val="00881455"/>
    <w:rsid w:val="00906C57"/>
    <w:rsid w:val="00953A42"/>
    <w:rsid w:val="00A6397B"/>
    <w:rsid w:val="00AA71B4"/>
    <w:rsid w:val="00AB4612"/>
    <w:rsid w:val="00AD4451"/>
    <w:rsid w:val="00B77502"/>
    <w:rsid w:val="00BE7AE0"/>
    <w:rsid w:val="00C714B3"/>
    <w:rsid w:val="00CF5D96"/>
    <w:rsid w:val="00D01C1F"/>
    <w:rsid w:val="00D669EF"/>
    <w:rsid w:val="00D711A9"/>
    <w:rsid w:val="00DF18A8"/>
    <w:rsid w:val="00EA5829"/>
    <w:rsid w:val="00EF5F5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F40E"/>
  <w15:chartTrackingRefBased/>
  <w15:docId w15:val="{CCECFF88-00AA-42FA-9EEC-98D44507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3A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3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18A8"/>
    <w:rPr>
      <w:strike w:val="0"/>
      <w:dstrike w:val="0"/>
      <w:color w:val="0072C6"/>
      <w:u w:val="none"/>
      <w:effect w:val="none"/>
    </w:rPr>
  </w:style>
  <w:style w:type="table" w:styleId="Tablaconcuadrcula">
    <w:name w:val="Table Grid"/>
    <w:basedOn w:val="Tablanormal"/>
    <w:uiPriority w:val="59"/>
    <w:rsid w:val="00D669EF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v=3u5nNeSgPG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</cp:revision>
  <dcterms:created xsi:type="dcterms:W3CDTF">2020-04-23T23:35:00Z</dcterms:created>
  <dcterms:modified xsi:type="dcterms:W3CDTF">2020-04-24T01:42:00Z</dcterms:modified>
</cp:coreProperties>
</file>