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01" w:rsidRPr="009F2D97" w:rsidRDefault="007D7F01" w:rsidP="007D7F01">
      <w:pPr>
        <w:ind w:firstLine="708"/>
        <w:jc w:val="center"/>
        <w:rPr>
          <w:rFonts w:cs="Arial"/>
          <w:sz w:val="28"/>
          <w:szCs w:val="28"/>
        </w:rPr>
      </w:pPr>
      <w:r w:rsidRPr="009F2D97">
        <w:rPr>
          <w:rFonts w:cs="Arial"/>
          <w:sz w:val="28"/>
          <w:szCs w:val="28"/>
        </w:rPr>
        <w:t>ESCUELA NORMAL DE EDUCACIÓN PREESCOLAR</w:t>
      </w:r>
      <w:r>
        <w:rPr>
          <w:rFonts w:cs="Arial"/>
          <w:sz w:val="28"/>
          <w:szCs w:val="28"/>
        </w:rPr>
        <w:t xml:space="preserve"> DEL ESTADO DE COAHUILA</w:t>
      </w:r>
    </w:p>
    <w:p w:rsidR="007D7F01" w:rsidRDefault="007D7F01" w:rsidP="007D7F01">
      <w:pPr>
        <w:jc w:val="center"/>
        <w:rPr>
          <w:rFonts w:cs="Arial"/>
          <w:szCs w:val="24"/>
        </w:rPr>
      </w:pPr>
      <w:r w:rsidRPr="009F2D97">
        <w:rPr>
          <w:rFonts w:cs="Arial"/>
          <w:szCs w:val="24"/>
        </w:rPr>
        <w:t>Licenciatura en educación preescolar</w:t>
      </w:r>
    </w:p>
    <w:p w:rsidR="007D7F01" w:rsidRDefault="007D7F01" w:rsidP="007D7F01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Ciclo 2019-2020 </w:t>
      </w:r>
      <w:r>
        <w:rPr>
          <w:rFonts w:cs="Arial"/>
          <w:szCs w:val="24"/>
        </w:rPr>
        <w:tab/>
        <w:t>cuarto</w:t>
      </w:r>
      <w:r w:rsidRPr="009F2D97">
        <w:rPr>
          <w:rFonts w:cs="Arial"/>
          <w:szCs w:val="24"/>
        </w:rPr>
        <w:t xml:space="preserve"> semestre</w:t>
      </w:r>
    </w:p>
    <w:p w:rsidR="007D7F01" w:rsidRDefault="007D7F01" w:rsidP="007D7F01">
      <w:pPr>
        <w:jc w:val="center"/>
        <w:rPr>
          <w:rFonts w:cs="Arial"/>
          <w:szCs w:val="24"/>
        </w:rPr>
      </w:pPr>
      <w:r>
        <w:rPr>
          <w:rFonts w:ascii="Verdana" w:hAnsi="Verdana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6452FE2F" wp14:editId="5EEE4882">
            <wp:simplePos x="0" y="0"/>
            <wp:positionH relativeFrom="column">
              <wp:posOffset>2295363</wp:posOffset>
            </wp:positionH>
            <wp:positionV relativeFrom="paragraph">
              <wp:posOffset>92750</wp:posOffset>
            </wp:positionV>
            <wp:extent cx="1079770" cy="1316659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898" cy="133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F01" w:rsidRDefault="007D7F01" w:rsidP="007D7F01">
      <w:pPr>
        <w:jc w:val="center"/>
        <w:rPr>
          <w:rFonts w:cs="Arial"/>
          <w:szCs w:val="24"/>
        </w:rPr>
      </w:pPr>
    </w:p>
    <w:p w:rsidR="007D7F01" w:rsidRDefault="007D7F01" w:rsidP="007D7F01">
      <w:pPr>
        <w:jc w:val="center"/>
        <w:rPr>
          <w:rFonts w:cs="Arial"/>
          <w:szCs w:val="24"/>
        </w:rPr>
      </w:pPr>
    </w:p>
    <w:p w:rsidR="007D7F01" w:rsidRDefault="007D7F01" w:rsidP="007D7F01">
      <w:pPr>
        <w:jc w:val="center"/>
        <w:rPr>
          <w:rFonts w:cs="Arial"/>
          <w:szCs w:val="24"/>
        </w:rPr>
      </w:pPr>
    </w:p>
    <w:p w:rsidR="007D7F01" w:rsidRDefault="007D7F01" w:rsidP="007D7F01">
      <w:pPr>
        <w:jc w:val="center"/>
        <w:rPr>
          <w:rFonts w:cs="Arial"/>
          <w:szCs w:val="24"/>
        </w:rPr>
      </w:pPr>
    </w:p>
    <w:p w:rsidR="007D7F01" w:rsidRPr="009F2D97" w:rsidRDefault="007D7F01" w:rsidP="007D7F01">
      <w:pPr>
        <w:jc w:val="center"/>
        <w:rPr>
          <w:rFonts w:cs="Arial"/>
          <w:szCs w:val="24"/>
        </w:rPr>
      </w:pPr>
    </w:p>
    <w:p w:rsidR="007D7F01" w:rsidRPr="004023A6" w:rsidRDefault="007D7F01" w:rsidP="007D7F01">
      <w:pPr>
        <w:jc w:val="center"/>
        <w:rPr>
          <w:rFonts w:cs="Arial"/>
        </w:rPr>
      </w:pPr>
      <w:r w:rsidRPr="00351607">
        <w:rPr>
          <w:rFonts w:cs="Arial"/>
          <w:b/>
          <w:szCs w:val="24"/>
        </w:rPr>
        <w:t>Materia</w:t>
      </w:r>
      <w:r>
        <w:rPr>
          <w:rFonts w:cs="Arial"/>
          <w:b/>
        </w:rPr>
        <w:t xml:space="preserve">: </w:t>
      </w:r>
      <w:r w:rsidR="005F71BD">
        <w:rPr>
          <w:rFonts w:cs="Arial"/>
          <w:b/>
        </w:rPr>
        <w:t xml:space="preserve">Estrategias para la exploración del mundo social </w:t>
      </w:r>
    </w:p>
    <w:p w:rsidR="007D7F01" w:rsidRPr="009F2D97" w:rsidRDefault="007D7F01" w:rsidP="007D7F01">
      <w:pPr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Tema:</w:t>
      </w:r>
      <w:r w:rsidRPr="009F2D97">
        <w:rPr>
          <w:rFonts w:cs="Arial"/>
          <w:szCs w:val="24"/>
        </w:rPr>
        <w:t xml:space="preserve"> </w:t>
      </w:r>
      <w:r w:rsidR="005F71BD">
        <w:rPr>
          <w:rFonts w:cs="Arial"/>
          <w:szCs w:val="24"/>
        </w:rPr>
        <w:t xml:space="preserve">cuadro de doble entrada </w:t>
      </w:r>
    </w:p>
    <w:p w:rsidR="007D7F01" w:rsidRPr="004023A6" w:rsidRDefault="005F71BD" w:rsidP="007D7F01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Maestro</w:t>
      </w:r>
      <w:r w:rsidRPr="00351607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Ramiro García Elías.</w:t>
      </w:r>
    </w:p>
    <w:p w:rsidR="007D7F01" w:rsidRPr="009F2D97" w:rsidRDefault="007D7F01" w:rsidP="007D7F01">
      <w:pPr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Alumna:</w:t>
      </w:r>
      <w:r>
        <w:rPr>
          <w:rFonts w:cs="Arial"/>
          <w:szCs w:val="24"/>
        </w:rPr>
        <w:t xml:space="preserve"> Dulce Nelly Pérez Núñez.</w:t>
      </w:r>
    </w:p>
    <w:p w:rsidR="007D7F01" w:rsidRPr="009F2D97" w:rsidRDefault="007D7F01" w:rsidP="007D7F01">
      <w:pPr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N#:</w:t>
      </w:r>
      <w:r>
        <w:rPr>
          <w:rFonts w:cs="Arial"/>
          <w:b/>
          <w:szCs w:val="24"/>
        </w:rPr>
        <w:t xml:space="preserve"> </w:t>
      </w:r>
      <w:r w:rsidRPr="00FE6515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FE6515">
        <w:rPr>
          <w:rFonts w:cs="Arial"/>
          <w:b/>
          <w:szCs w:val="24"/>
        </w:rPr>
        <w:t>Grado</w:t>
      </w:r>
      <w:r>
        <w:rPr>
          <w:rFonts w:cs="Arial"/>
          <w:szCs w:val="24"/>
        </w:rPr>
        <w:t>: 2</w:t>
      </w:r>
      <w:r w:rsidRPr="009F2D97">
        <w:rPr>
          <w:rFonts w:cs="Arial"/>
          <w:szCs w:val="24"/>
        </w:rPr>
        <w:t xml:space="preserve"> </w:t>
      </w:r>
      <w:r w:rsidRPr="00351607">
        <w:rPr>
          <w:rFonts w:cs="Arial"/>
          <w:b/>
          <w:szCs w:val="24"/>
        </w:rPr>
        <w:t>sección:</w:t>
      </w:r>
      <w:r w:rsidRPr="009F2D97">
        <w:rPr>
          <w:rFonts w:cs="Arial"/>
          <w:szCs w:val="24"/>
        </w:rPr>
        <w:t xml:space="preserve"> “B”</w:t>
      </w:r>
    </w:p>
    <w:p w:rsidR="007D7F01" w:rsidRPr="009372CE" w:rsidRDefault="007D7F01" w:rsidP="007D7F01">
      <w:pPr>
        <w:spacing w:after="0"/>
        <w:rPr>
          <w:rFonts w:cs="Arial"/>
          <w:szCs w:val="24"/>
        </w:rPr>
      </w:pPr>
      <w:r w:rsidRPr="009372CE">
        <w:rPr>
          <w:rFonts w:cs="Arial"/>
          <w:szCs w:val="24"/>
        </w:rPr>
        <w:tab/>
      </w:r>
    </w:p>
    <w:p w:rsidR="007D7F01" w:rsidRDefault="007D7F01" w:rsidP="007D7F01">
      <w:pPr>
        <w:spacing w:after="0"/>
        <w:rPr>
          <w:rFonts w:cs="Arial"/>
          <w:szCs w:val="24"/>
        </w:rPr>
      </w:pPr>
      <w:r w:rsidRPr="009372CE">
        <w:rPr>
          <w:rFonts w:cs="Arial"/>
          <w:szCs w:val="24"/>
        </w:rPr>
        <w:t>.</w:t>
      </w:r>
    </w:p>
    <w:p w:rsidR="007D7F01" w:rsidRPr="009F2D97" w:rsidRDefault="007D7F01" w:rsidP="007D7F01">
      <w:pPr>
        <w:rPr>
          <w:rFonts w:cs="Arial"/>
          <w:szCs w:val="24"/>
        </w:rPr>
      </w:pPr>
    </w:p>
    <w:p w:rsidR="007D7F01" w:rsidRDefault="007D7F01" w:rsidP="007D7F01">
      <w:pPr>
        <w:jc w:val="right"/>
        <w:rPr>
          <w:rFonts w:cs="Arial"/>
        </w:rPr>
      </w:pPr>
      <w:r w:rsidRPr="009F2D97">
        <w:rPr>
          <w:rFonts w:cs="Arial"/>
        </w:rPr>
        <w:t xml:space="preserve">Saltillo Coahuila México    </w:t>
      </w:r>
    </w:p>
    <w:p w:rsidR="007D7F01" w:rsidRDefault="005F71BD" w:rsidP="007D7F01">
      <w:pPr>
        <w:jc w:val="right"/>
      </w:pPr>
      <w:r>
        <w:rPr>
          <w:rFonts w:cs="Arial"/>
        </w:rPr>
        <w:t>23 de a</w:t>
      </w:r>
      <w:r w:rsidR="007D7F01">
        <w:rPr>
          <w:rFonts w:cs="Arial"/>
        </w:rPr>
        <w:t>bril del 2020</w:t>
      </w:r>
    </w:p>
    <w:p w:rsidR="006A3071" w:rsidRDefault="00B847A2"/>
    <w:p w:rsidR="00F87074" w:rsidRDefault="00F87074"/>
    <w:p w:rsidR="00F87074" w:rsidRDefault="00F87074"/>
    <w:p w:rsidR="00F87074" w:rsidRDefault="00F87074"/>
    <w:p w:rsidR="00F87074" w:rsidRDefault="00F87074"/>
    <w:p w:rsidR="00F87074" w:rsidRDefault="00F87074"/>
    <w:p w:rsidR="00F87074" w:rsidRDefault="00F87074"/>
    <w:p w:rsidR="00F87074" w:rsidRDefault="00F87074"/>
    <w:p w:rsidR="00F87074" w:rsidRDefault="00F87074"/>
    <w:p w:rsidR="00F87074" w:rsidRDefault="00F87074"/>
    <w:p w:rsidR="00F87074" w:rsidRPr="00F87074" w:rsidRDefault="00F87074" w:rsidP="00967AC6">
      <w:pPr>
        <w:pStyle w:val="Ttulo1"/>
      </w:pPr>
      <w:r w:rsidRPr="00F87074">
        <w:t>La vida secreta de los niños</w:t>
      </w:r>
    </w:p>
    <w:p w:rsidR="00F87074" w:rsidRDefault="00F87074"/>
    <w:tbl>
      <w:tblPr>
        <w:tblStyle w:val="Tablaconcuadrcula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14"/>
        <w:gridCol w:w="4414"/>
      </w:tblGrid>
      <w:tr w:rsidR="00363940" w:rsidRPr="00363940" w:rsidTr="00363940">
        <w:trPr>
          <w:trHeight w:val="486"/>
        </w:trPr>
        <w:tc>
          <w:tcPr>
            <w:tcW w:w="4414" w:type="dxa"/>
            <w:shd w:val="clear" w:color="auto" w:fill="FFFFFF" w:themeFill="background1"/>
          </w:tcPr>
          <w:p w:rsidR="00E80435" w:rsidRPr="00363940" w:rsidRDefault="00E80435" w:rsidP="00363940">
            <w:r w:rsidRPr="00363940">
              <w:t>Actividad construcción de identidad</w:t>
            </w:r>
          </w:p>
        </w:tc>
        <w:tc>
          <w:tcPr>
            <w:tcW w:w="4414" w:type="dxa"/>
            <w:shd w:val="clear" w:color="auto" w:fill="FFFFFF" w:themeFill="background1"/>
          </w:tcPr>
          <w:p w:rsidR="00E80435" w:rsidRPr="00363940" w:rsidRDefault="00E80435" w:rsidP="00363940">
            <w:r w:rsidRPr="00363940">
              <w:t>Argumentación</w:t>
            </w:r>
          </w:p>
        </w:tc>
      </w:tr>
      <w:tr w:rsidR="00363940" w:rsidRPr="00363940" w:rsidTr="0049170A">
        <w:trPr>
          <w:trHeight w:val="882"/>
        </w:trPr>
        <w:tc>
          <w:tcPr>
            <w:tcW w:w="4414" w:type="dxa"/>
            <w:shd w:val="clear" w:color="auto" w:fill="2E74B5" w:themeFill="accent1" w:themeFillShade="BF"/>
          </w:tcPr>
          <w:p w:rsidR="00E80435" w:rsidRPr="0049170A" w:rsidRDefault="00E80435" w:rsidP="0049170A"/>
          <w:p w:rsidR="006974E1" w:rsidRPr="0049170A" w:rsidRDefault="0049170A" w:rsidP="0049170A">
            <w:r w:rsidRPr="0049170A">
              <w:t xml:space="preserve">Asistir al instituto </w:t>
            </w:r>
          </w:p>
          <w:p w:rsidR="005A5CC0" w:rsidRPr="0049170A" w:rsidRDefault="005A5CC0" w:rsidP="0049170A"/>
        </w:tc>
        <w:tc>
          <w:tcPr>
            <w:tcW w:w="4414" w:type="dxa"/>
            <w:shd w:val="clear" w:color="auto" w:fill="ACB9CA" w:themeFill="text2" w:themeFillTint="66"/>
          </w:tcPr>
          <w:p w:rsidR="00E80435" w:rsidRPr="0049170A" w:rsidRDefault="0049170A" w:rsidP="0049170A">
            <w:r w:rsidRPr="0049170A">
              <w:t>La identidad humana está estrechamente ligada al proceso de socialización, condición que encuentra en la acción creativa a través del trabajo, su expresión fundamental.</w:t>
            </w:r>
          </w:p>
          <w:p w:rsidR="0049170A" w:rsidRPr="0049170A" w:rsidRDefault="0049170A" w:rsidP="0049170A">
            <w:r w:rsidRPr="0049170A">
              <w:t>Para la educación actual  participar del proceso de construcción de la identidad en una dialéctica con la diferencia es algo muy complejo, pero al mismo tiempo ineludible.</w:t>
            </w:r>
          </w:p>
        </w:tc>
      </w:tr>
      <w:tr w:rsidR="00363940" w:rsidRPr="00363940" w:rsidTr="0049170A">
        <w:trPr>
          <w:trHeight w:val="443"/>
        </w:trPr>
        <w:tc>
          <w:tcPr>
            <w:tcW w:w="4414" w:type="dxa"/>
            <w:shd w:val="clear" w:color="auto" w:fill="C45911" w:themeFill="accent2" w:themeFillShade="BF"/>
          </w:tcPr>
          <w:p w:rsidR="00EF5DA5" w:rsidRPr="0049170A" w:rsidRDefault="00EF5DA5" w:rsidP="0049170A">
            <w:r w:rsidRPr="0049170A">
              <w:t>Interactuando entre iguales</w:t>
            </w:r>
          </w:p>
          <w:p w:rsidR="00EF5DA5" w:rsidRPr="0049170A" w:rsidRDefault="00EF5DA5" w:rsidP="0049170A"/>
        </w:tc>
        <w:tc>
          <w:tcPr>
            <w:tcW w:w="4414" w:type="dxa"/>
            <w:shd w:val="clear" w:color="auto" w:fill="F7CAAC" w:themeFill="accent2" w:themeFillTint="66"/>
          </w:tcPr>
          <w:p w:rsidR="00EF5DA5" w:rsidRPr="0049170A" w:rsidRDefault="0049170A" w:rsidP="0049170A">
            <w:r w:rsidRPr="0049170A">
              <w:t>la identidad como un ejercicio en movimiento que se va diferenciando de sí misma en su interacción con el otro, con lo diferente del cual asimila y rechaza, enriquece y empobrece; asumiendo actitudes de conciliación o exclusión (</w:t>
            </w:r>
            <w:proofErr w:type="spellStart"/>
            <w:r w:rsidRPr="0049170A">
              <w:fldChar w:fldCharType="begin"/>
            </w:r>
            <w:r w:rsidRPr="0049170A">
              <w:instrText xml:space="preserve"> HYPERLINK "https://www.redalyc.org/jatsRepo/440/44055139006/html/index.html" \l "redalyc_44055139006_ref13" </w:instrText>
            </w:r>
            <w:r w:rsidRPr="0049170A">
              <w:fldChar w:fldCharType="separate"/>
            </w:r>
            <w:r w:rsidRPr="0049170A">
              <w:rPr>
                <w:rStyle w:val="Hipervnculo"/>
              </w:rPr>
              <w:t>Maalouf</w:t>
            </w:r>
            <w:proofErr w:type="spellEnd"/>
            <w:r w:rsidRPr="0049170A">
              <w:rPr>
                <w:rStyle w:val="Hipervnculo"/>
              </w:rPr>
              <w:t>, 1999</w:t>
            </w:r>
            <w:r w:rsidRPr="0049170A">
              <w:fldChar w:fldCharType="end"/>
            </w:r>
            <w:r w:rsidRPr="0049170A">
              <w:t>)</w:t>
            </w:r>
          </w:p>
        </w:tc>
      </w:tr>
      <w:tr w:rsidR="00363940" w:rsidRPr="00363940" w:rsidTr="0049170A">
        <w:trPr>
          <w:trHeight w:val="399"/>
        </w:trPr>
        <w:tc>
          <w:tcPr>
            <w:tcW w:w="4414" w:type="dxa"/>
            <w:shd w:val="clear" w:color="auto" w:fill="A8D08D" w:themeFill="accent6" w:themeFillTint="99"/>
          </w:tcPr>
          <w:p w:rsidR="00EF5DA5" w:rsidRPr="0049170A" w:rsidRDefault="00EF5DA5" w:rsidP="0049170A">
            <w:r w:rsidRPr="0049170A">
              <w:t>Juego simbólico</w:t>
            </w:r>
          </w:p>
          <w:p w:rsidR="00EF5DA5" w:rsidRPr="0049170A" w:rsidRDefault="00EF5DA5" w:rsidP="0049170A"/>
        </w:tc>
        <w:tc>
          <w:tcPr>
            <w:tcW w:w="4414" w:type="dxa"/>
            <w:shd w:val="clear" w:color="auto" w:fill="FFFFFF" w:themeFill="background1"/>
          </w:tcPr>
          <w:p w:rsidR="00EF5DA5" w:rsidRPr="0049170A" w:rsidRDefault="00363940" w:rsidP="0049170A">
            <w:r w:rsidRPr="0049170A">
              <w:rPr>
                <w:shd w:val="clear" w:color="auto" w:fill="E2EFD9" w:themeFill="accent6" w:themeFillTint="33"/>
              </w:rPr>
              <w:t xml:space="preserve">el juego en la primera infancia es uno de los elementos que posibilita la configuración de la identidad cultural como indica </w:t>
            </w:r>
            <w:proofErr w:type="spellStart"/>
            <w:r w:rsidRPr="0049170A">
              <w:rPr>
                <w:shd w:val="clear" w:color="auto" w:fill="E2EFD9" w:themeFill="accent6" w:themeFillTint="33"/>
              </w:rPr>
              <w:t>Gadamer</w:t>
            </w:r>
            <w:proofErr w:type="spellEnd"/>
            <w:r w:rsidRPr="0049170A">
              <w:rPr>
                <w:shd w:val="clear" w:color="auto" w:fill="E2EFD9" w:themeFill="accent6" w:themeFillTint="33"/>
              </w:rPr>
              <w:t>, el juego y la acción de jugar cómo una “función elemental de la vida humana, hasta el punto que no se puede pensar en absoluto la cultura humana sin un componente lúdico</w:t>
            </w:r>
            <w:r w:rsidRPr="0049170A">
              <w:t>”</w:t>
            </w:r>
          </w:p>
        </w:tc>
      </w:tr>
    </w:tbl>
    <w:p w:rsidR="00967AC6" w:rsidRDefault="00967AC6"/>
    <w:p w:rsidR="0049170A" w:rsidRDefault="0049170A">
      <w:r>
        <w:t>Gonzales, A. el reto de la identidad para la educación como institución social, revista educación, universidad de costa rica</w:t>
      </w:r>
    </w:p>
    <w:bookmarkStart w:id="0" w:name="_GoBack"/>
    <w:bookmarkEnd w:id="0"/>
    <w:p w:rsidR="00F87074" w:rsidRDefault="0049170A" w:rsidP="0049170A">
      <w:pPr>
        <w:tabs>
          <w:tab w:val="left" w:pos="5738"/>
        </w:tabs>
      </w:pPr>
      <w:r>
        <w:fldChar w:fldCharType="begin"/>
      </w:r>
      <w:r>
        <w:instrText xml:space="preserve"> HYPERLINK "https://www.redalyc.org/jatsRepo/440/44055139006/html/index.html" \l "redalyc_44055139006" </w:instrText>
      </w:r>
      <w:r>
        <w:fldChar w:fldCharType="separate"/>
      </w:r>
      <w:r>
        <w:rPr>
          <w:rStyle w:val="Hipervnculo"/>
        </w:rPr>
        <w:t>https://www.redalyc.org/jatsRepo/440/44055139006/html/index.html#redalyc_44055139006</w:t>
      </w:r>
      <w:r>
        <w:fldChar w:fldCharType="end"/>
      </w:r>
    </w:p>
    <w:p w:rsidR="00F87074" w:rsidRDefault="00F87074"/>
    <w:sectPr w:rsidR="00F87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A2" w:rsidRDefault="00B847A2" w:rsidP="00EF5DA5">
      <w:pPr>
        <w:spacing w:after="0" w:line="240" w:lineRule="auto"/>
      </w:pPr>
      <w:r>
        <w:separator/>
      </w:r>
    </w:p>
  </w:endnote>
  <w:endnote w:type="continuationSeparator" w:id="0">
    <w:p w:rsidR="00B847A2" w:rsidRDefault="00B847A2" w:rsidP="00EF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A2" w:rsidRDefault="00B847A2" w:rsidP="00EF5DA5">
      <w:pPr>
        <w:spacing w:after="0" w:line="240" w:lineRule="auto"/>
      </w:pPr>
      <w:r>
        <w:separator/>
      </w:r>
    </w:p>
  </w:footnote>
  <w:footnote w:type="continuationSeparator" w:id="0">
    <w:p w:rsidR="00B847A2" w:rsidRDefault="00B847A2" w:rsidP="00EF5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09"/>
    <w:rsid w:val="00060790"/>
    <w:rsid w:val="00363940"/>
    <w:rsid w:val="003C629F"/>
    <w:rsid w:val="00430B7D"/>
    <w:rsid w:val="0049170A"/>
    <w:rsid w:val="005A5CC0"/>
    <w:rsid w:val="005F71BD"/>
    <w:rsid w:val="006974E1"/>
    <w:rsid w:val="006C3E09"/>
    <w:rsid w:val="00764231"/>
    <w:rsid w:val="007D7F01"/>
    <w:rsid w:val="00967AC6"/>
    <w:rsid w:val="00B847A2"/>
    <w:rsid w:val="00C75B5E"/>
    <w:rsid w:val="00D443BB"/>
    <w:rsid w:val="00D830F0"/>
    <w:rsid w:val="00D85DE5"/>
    <w:rsid w:val="00E80435"/>
    <w:rsid w:val="00EF5DA5"/>
    <w:rsid w:val="00F8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32F5E-492A-418B-B995-9CE2355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74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67AC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7AC6"/>
    <w:rPr>
      <w:rFonts w:ascii="Arial" w:eastAsiaTheme="majorEastAsia" w:hAnsi="Arial" w:cstheme="majorBidi"/>
      <w:b/>
      <w:sz w:val="28"/>
      <w:szCs w:val="32"/>
    </w:rPr>
  </w:style>
  <w:style w:type="table" w:styleId="Tablaconcuadrcula">
    <w:name w:val="Table Grid"/>
    <w:basedOn w:val="Tablanormal"/>
    <w:uiPriority w:val="39"/>
    <w:rsid w:val="00E8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5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DA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F5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DA5"/>
    <w:rPr>
      <w:rFonts w:ascii="Arial" w:hAnsi="Arial"/>
      <w:sz w:val="24"/>
    </w:rPr>
  </w:style>
  <w:style w:type="character" w:styleId="Textoennegrita">
    <w:name w:val="Strong"/>
    <w:basedOn w:val="Fuentedeprrafopredeter"/>
    <w:uiPriority w:val="22"/>
    <w:qFormat/>
    <w:rsid w:val="0036394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91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Data/tareas/ENEP-00027/_Actividad/_has/00000000/7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4</cp:revision>
  <dcterms:created xsi:type="dcterms:W3CDTF">2020-04-23T21:30:00Z</dcterms:created>
  <dcterms:modified xsi:type="dcterms:W3CDTF">2020-04-24T04:56:00Z</dcterms:modified>
</cp:coreProperties>
</file>