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43" w:rsidRDefault="00916743" w:rsidP="00830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9B3" w:rsidRPr="008309B3" w:rsidRDefault="008309B3" w:rsidP="00830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9B3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8309B3" w:rsidRPr="008309B3" w:rsidRDefault="008309B3" w:rsidP="00830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9B3">
        <w:rPr>
          <w:rFonts w:ascii="Times New Roman" w:hAnsi="Times New Roman" w:cs="Times New Roman"/>
          <w:b/>
          <w:sz w:val="32"/>
          <w:szCs w:val="32"/>
        </w:rPr>
        <w:t>CICLO ESCOLAR 2019-2020</w:t>
      </w:r>
    </w:p>
    <w:p w:rsidR="008309B3" w:rsidRPr="008309B3" w:rsidRDefault="008309B3" w:rsidP="00830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9B3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47BFE426" wp14:editId="27A06D0F">
            <wp:extent cx="1440000" cy="106920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B3" w:rsidRPr="008309B3" w:rsidRDefault="00EF532C" w:rsidP="00830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Curso.</w:t>
      </w:r>
      <w:r w:rsidRPr="00EF532C">
        <w:rPr>
          <w:rFonts w:ascii="Times New Roman" w:hAnsi="Times New Roman" w:cs="Times New Roman"/>
          <w:sz w:val="32"/>
          <w:szCs w:val="32"/>
        </w:rPr>
        <w:t xml:space="preserve"> Estrategias</w:t>
      </w:r>
      <w:r w:rsidR="008309B3" w:rsidRPr="00EF532C">
        <w:rPr>
          <w:rFonts w:ascii="Times New Roman" w:hAnsi="Times New Roman" w:cs="Times New Roman"/>
          <w:sz w:val="32"/>
          <w:szCs w:val="32"/>
        </w:rPr>
        <w:t xml:space="preserve"> Para La Exploración Del Mundo Natural.</w:t>
      </w:r>
    </w:p>
    <w:p w:rsidR="008309B3" w:rsidRDefault="008309B3" w:rsidP="008309B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PRESENTADO POR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8309B3">
        <w:rPr>
          <w:rFonts w:ascii="Times New Roman" w:hAnsi="Times New Roman" w:cs="Times New Roman"/>
          <w:bCs/>
          <w:sz w:val="32"/>
          <w:szCs w:val="32"/>
        </w:rPr>
        <w:t>Yenifer</w:t>
      </w:r>
      <w:proofErr w:type="gramEnd"/>
      <w:r w:rsidRPr="008309B3">
        <w:rPr>
          <w:rFonts w:ascii="Times New Roman" w:hAnsi="Times New Roman" w:cs="Times New Roman"/>
          <w:bCs/>
          <w:sz w:val="32"/>
          <w:szCs w:val="32"/>
        </w:rPr>
        <w:t xml:space="preserve"> Cortes </w:t>
      </w:r>
      <w:proofErr w:type="spellStart"/>
      <w:r w:rsidRPr="008309B3">
        <w:rPr>
          <w:rFonts w:ascii="Times New Roman" w:hAnsi="Times New Roman" w:cs="Times New Roman"/>
          <w:bCs/>
          <w:sz w:val="32"/>
          <w:szCs w:val="32"/>
        </w:rPr>
        <w:t>Olguin</w:t>
      </w:r>
      <w:proofErr w:type="spellEnd"/>
      <w:r w:rsidRPr="008309B3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EF532C">
        <w:rPr>
          <w:rFonts w:ascii="Times New Roman" w:hAnsi="Times New Roman" w:cs="Times New Roman"/>
          <w:bCs/>
          <w:sz w:val="32"/>
          <w:szCs w:val="32"/>
        </w:rPr>
        <w:t>#5</w:t>
      </w:r>
    </w:p>
    <w:p w:rsidR="008309B3" w:rsidRDefault="008309B3" w:rsidP="008309B3">
      <w:pPr>
        <w:rPr>
          <w:rFonts w:ascii="Times New Roman" w:hAnsi="Times New Roman" w:cs="Times New Roman"/>
          <w:bCs/>
          <w:sz w:val="32"/>
          <w:szCs w:val="32"/>
        </w:rPr>
      </w:pPr>
      <w:r w:rsidRPr="008309B3">
        <w:rPr>
          <w:rFonts w:ascii="Times New Roman" w:hAnsi="Times New Roman" w:cs="Times New Roman"/>
          <w:b/>
          <w:sz w:val="32"/>
          <w:szCs w:val="32"/>
        </w:rPr>
        <w:t>Maestra</w:t>
      </w:r>
      <w:bookmarkStart w:id="0" w:name="_GoBack"/>
      <w:bookmarkEnd w:id="0"/>
      <w:r w:rsidRPr="008309B3">
        <w:rPr>
          <w:rFonts w:ascii="Times New Roman" w:hAnsi="Times New Roman" w:cs="Times New Roman"/>
          <w:bCs/>
          <w:sz w:val="32"/>
          <w:szCs w:val="32"/>
        </w:rPr>
        <w:t xml:space="preserve">. Yixie </w:t>
      </w:r>
      <w:proofErr w:type="spellStart"/>
      <w:r w:rsidRPr="008309B3">
        <w:rPr>
          <w:rFonts w:ascii="Times New Roman" w:hAnsi="Times New Roman" w:cs="Times New Roman"/>
          <w:bCs/>
          <w:sz w:val="32"/>
          <w:szCs w:val="32"/>
        </w:rPr>
        <w:t>Karelia</w:t>
      </w:r>
      <w:proofErr w:type="spellEnd"/>
      <w:r w:rsidRPr="008309B3">
        <w:rPr>
          <w:rFonts w:ascii="Times New Roman" w:hAnsi="Times New Roman" w:cs="Times New Roman"/>
          <w:bCs/>
          <w:sz w:val="32"/>
          <w:szCs w:val="32"/>
        </w:rPr>
        <w:t xml:space="preserve"> Laguna Montañez.</w:t>
      </w:r>
    </w:p>
    <w:p w:rsidR="008309B3" w:rsidRPr="00EF532C" w:rsidRDefault="00EF532C" w:rsidP="008309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Tema: </w:t>
      </w:r>
      <w:r w:rsidR="008309B3" w:rsidRPr="00EF532C">
        <w:rPr>
          <w:rFonts w:ascii="Times New Roman" w:hAnsi="Times New Roman" w:cs="Times New Roman"/>
          <w:bCs/>
          <w:sz w:val="28"/>
          <w:szCs w:val="28"/>
        </w:rPr>
        <w:t>La materia y los materiales</w:t>
      </w:r>
    </w:p>
    <w:p w:rsidR="00A47FDA" w:rsidRPr="00A47FDA" w:rsidRDefault="00A47FDA" w:rsidP="00830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FDA" w:rsidRDefault="00A47FDA" w:rsidP="00830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DA">
        <w:rPr>
          <w:rFonts w:ascii="Times New Roman" w:hAnsi="Times New Roman" w:cs="Times New Roman"/>
          <w:b/>
          <w:bCs/>
          <w:sz w:val="28"/>
          <w:szCs w:val="28"/>
        </w:rPr>
        <w:t>Estados físicos de a materia</w:t>
      </w:r>
    </w:p>
    <w:p w:rsidR="00A47FDA" w:rsidRPr="00A47FDA" w:rsidRDefault="00A47FDA" w:rsidP="00830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B3" w:rsidRPr="00A47FDA" w:rsidRDefault="008309B3" w:rsidP="008309B3">
      <w:pPr>
        <w:rPr>
          <w:rFonts w:ascii="Times New Roman" w:hAnsi="Times New Roman" w:cs="Times New Roman"/>
          <w:bCs/>
          <w:sz w:val="28"/>
          <w:szCs w:val="28"/>
        </w:rPr>
      </w:pPr>
      <w:r w:rsidRPr="00A47FDA">
        <w:rPr>
          <w:rFonts w:ascii="Times New Roman" w:hAnsi="Times New Roman" w:cs="Times New Roman"/>
          <w:sz w:val="28"/>
          <w:szCs w:val="28"/>
        </w:rPr>
        <w:t>Unidad de aprendizaje II. La construcción de conocimientos sobre la materia, energía y sus interacciones</w:t>
      </w:r>
    </w:p>
    <w:p w:rsidR="008309B3" w:rsidRPr="00A47FDA" w:rsidRDefault="008309B3" w:rsidP="008309B3">
      <w:pPr>
        <w:rPr>
          <w:rFonts w:ascii="Times New Roman" w:hAnsi="Times New Roman" w:cs="Times New Roman"/>
          <w:bCs/>
          <w:sz w:val="28"/>
          <w:szCs w:val="28"/>
        </w:rPr>
      </w:pPr>
      <w:r w:rsidRPr="00A47FDA">
        <w:rPr>
          <w:rFonts w:ascii="Times New Roman" w:hAnsi="Times New Roman" w:cs="Times New Roman"/>
          <w:bCs/>
          <w:sz w:val="28"/>
          <w:szCs w:val="28"/>
        </w:rPr>
        <w:t>Competencias de la unidad de aprendizaje</w:t>
      </w:r>
    </w:p>
    <w:p w:rsidR="008309B3" w:rsidRDefault="008309B3" w:rsidP="008309B3">
      <w:pPr>
        <w:rPr>
          <w:rFonts w:ascii="Times New Roman" w:hAnsi="Times New Roman" w:cs="Times New Roman"/>
          <w:sz w:val="28"/>
          <w:szCs w:val="28"/>
        </w:rPr>
      </w:pPr>
      <w:r w:rsidRPr="00A47FDA">
        <w:rPr>
          <w:rFonts w:ascii="Times New Roman" w:hAnsi="Times New Roman" w:cs="Times New Roman"/>
          <w:sz w:val="28"/>
          <w:szCs w:val="28"/>
        </w:rPr>
        <w:t xml:space="preserve"> </w:t>
      </w:r>
      <w:r w:rsidRPr="00A47FDA">
        <w:rPr>
          <w:rFonts w:ascii="Times New Roman" w:hAnsi="Times New Roman" w:cs="Times New Roman"/>
          <w:sz w:val="28"/>
          <w:szCs w:val="28"/>
        </w:rPr>
        <w:sym w:font="Symbol" w:char="F0B7"/>
      </w:r>
      <w:r w:rsidRPr="00A47FDA">
        <w:rPr>
          <w:rFonts w:ascii="Times New Roman" w:hAnsi="Times New Roman" w:cs="Times New Roman"/>
          <w:sz w:val="28"/>
          <w:szCs w:val="28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916743" w:rsidRDefault="00916743" w:rsidP="008309B3">
      <w:pPr>
        <w:rPr>
          <w:rFonts w:ascii="Times New Roman" w:hAnsi="Times New Roman" w:cs="Times New Roman"/>
          <w:sz w:val="28"/>
          <w:szCs w:val="28"/>
        </w:rPr>
      </w:pPr>
    </w:p>
    <w:p w:rsidR="00916743" w:rsidRDefault="00916743" w:rsidP="008309B3">
      <w:pPr>
        <w:rPr>
          <w:rFonts w:ascii="Times New Roman" w:hAnsi="Times New Roman" w:cs="Times New Roman"/>
          <w:sz w:val="28"/>
          <w:szCs w:val="28"/>
        </w:rPr>
      </w:pPr>
    </w:p>
    <w:p w:rsidR="00916743" w:rsidRPr="00916743" w:rsidRDefault="00916743" w:rsidP="008309B3">
      <w:pPr>
        <w:rPr>
          <w:rFonts w:ascii="Times New Roman" w:hAnsi="Times New Roman" w:cs="Times New Roman"/>
          <w:b/>
          <w:sz w:val="28"/>
          <w:szCs w:val="28"/>
        </w:rPr>
      </w:pPr>
    </w:p>
    <w:p w:rsidR="00916743" w:rsidRPr="00916743" w:rsidRDefault="00916743" w:rsidP="008309B3">
      <w:pPr>
        <w:rPr>
          <w:rFonts w:ascii="Times New Roman" w:hAnsi="Times New Roman" w:cs="Times New Roman"/>
          <w:b/>
          <w:sz w:val="24"/>
          <w:szCs w:val="24"/>
        </w:rPr>
      </w:pPr>
      <w:r w:rsidRPr="00916743">
        <w:rPr>
          <w:rFonts w:ascii="Times New Roman" w:hAnsi="Times New Roman" w:cs="Times New Roman"/>
          <w:b/>
          <w:sz w:val="24"/>
          <w:szCs w:val="24"/>
        </w:rPr>
        <w:t>SALTILLO</w:t>
      </w:r>
      <w:proofErr w:type="gramStart"/>
      <w:r w:rsidRPr="00916743">
        <w:rPr>
          <w:rFonts w:ascii="Times New Roman" w:hAnsi="Times New Roman" w:cs="Times New Roman"/>
          <w:b/>
          <w:sz w:val="24"/>
          <w:szCs w:val="24"/>
        </w:rPr>
        <w:t>,COAHUILA</w:t>
      </w:r>
      <w:proofErr w:type="gramEnd"/>
      <w:r w:rsidRPr="00916743">
        <w:rPr>
          <w:rFonts w:ascii="Times New Roman" w:hAnsi="Times New Roman" w:cs="Times New Roman"/>
          <w:b/>
          <w:sz w:val="24"/>
          <w:szCs w:val="24"/>
        </w:rPr>
        <w:t xml:space="preserve"> DE ZARAGOZA</w:t>
      </w:r>
    </w:p>
    <w:p w:rsidR="00916743" w:rsidRDefault="00916743" w:rsidP="008309B3">
      <w:pPr>
        <w:rPr>
          <w:rFonts w:ascii="Times New Roman" w:hAnsi="Times New Roman" w:cs="Times New Roman"/>
          <w:sz w:val="28"/>
          <w:szCs w:val="28"/>
        </w:rPr>
      </w:pPr>
    </w:p>
    <w:p w:rsidR="00916743" w:rsidRPr="00A47FDA" w:rsidRDefault="00916743" w:rsidP="008309B3">
      <w:pPr>
        <w:rPr>
          <w:rFonts w:ascii="Times New Roman" w:hAnsi="Times New Roman" w:cs="Times New Roman"/>
          <w:sz w:val="28"/>
          <w:szCs w:val="28"/>
        </w:rPr>
      </w:pPr>
    </w:p>
    <w:p w:rsidR="00916743" w:rsidRPr="0011687F" w:rsidRDefault="00916743" w:rsidP="00916743">
      <w:pPr>
        <w:rPr>
          <w:rFonts w:ascii="Times New Roman" w:hAnsi="Times New Roman" w:cs="Times New Roman"/>
          <w:b/>
          <w:sz w:val="28"/>
          <w:szCs w:val="28"/>
        </w:rPr>
      </w:pPr>
      <w:r w:rsidRPr="0011687F">
        <w:rPr>
          <w:rFonts w:ascii="Times New Roman" w:hAnsi="Times New Roman" w:cs="Times New Roman"/>
          <w:b/>
          <w:sz w:val="28"/>
          <w:szCs w:val="28"/>
        </w:rPr>
        <w:t>ANALISIS CIENTIFICO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Los estados físicos o estados de agregación de la materia dependen de la manera en que se organizan las moléculas que forman el cuerpo y esto, a su vez depende de las fuerzas que actúan sobre ellas.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Cada molécula que forma un cuerpo determinado se ve afectada por la acción de dos fuerzas que actúan simultáneamente y tiene efecto contrario. La cohesión y la repulsión. La cohesión hace que las moléculas permanezcan cerca una de la otra t la repulsión tiende a separarlas.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Los cuerpos permanecen en un estado de agregación bajo condiciones específicas de presión y temperatura. Si uno o ambos factores varían, el cuerpo pasara de un estado a otro.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Cada sustancia o compuesto se presenta en un estado particular aunque pueda cambiar en las circunstancias mencionadas.</w:t>
      </w:r>
    </w:p>
    <w:p w:rsidR="00916743" w:rsidRPr="0011687F" w:rsidRDefault="00916743" w:rsidP="0091674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>Yegros</w:t>
      </w:r>
      <w:proofErr w:type="spellEnd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(2014). Estados físicos de la materia. </w:t>
      </w:r>
      <w:proofErr w:type="gramStart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>marzo</w:t>
      </w:r>
      <w:proofErr w:type="gramEnd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2019, de ABC Sitio web: </w:t>
      </w:r>
      <w:hyperlink r:id="rId6" w:history="1">
        <w:r w:rsidRPr="0011687F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https://www.abc.com.py/edicion-impresa/suplementos/escolar/estados-fisicos-de-la-materia-1215586.html</w:t>
        </w:r>
      </w:hyperlink>
    </w:p>
    <w:p w:rsidR="00916743" w:rsidRPr="0011687F" w:rsidRDefault="00916743" w:rsidP="009167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687F">
        <w:rPr>
          <w:rFonts w:ascii="Times New Roman" w:hAnsi="Times New Roman" w:cs="Times New Roman"/>
          <w:color w:val="000000"/>
          <w:sz w:val="28"/>
          <w:szCs w:val="28"/>
        </w:rPr>
        <w:t>La materia se presenta en </w:t>
      </w:r>
      <w:r w:rsidRPr="001168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tres estados</w:t>
      </w:r>
      <w:r w:rsidRPr="0011687F">
        <w:rPr>
          <w:rFonts w:ascii="Times New Roman" w:hAnsi="Times New Roman" w:cs="Times New Roman"/>
          <w:color w:val="000000"/>
          <w:sz w:val="28"/>
          <w:szCs w:val="28"/>
        </w:rPr>
        <w:t> o </w:t>
      </w:r>
      <w:r w:rsidRPr="001168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formas de agregación</w:t>
      </w:r>
      <w:r w:rsidRPr="0011687F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16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sólido</w:t>
      </w:r>
      <w:r w:rsidRPr="0011687F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116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líquido</w:t>
      </w:r>
      <w:r w:rsidRPr="0011687F">
        <w:rPr>
          <w:rFonts w:ascii="Times New Roman" w:hAnsi="Times New Roman" w:cs="Times New Roman"/>
          <w:color w:val="000000"/>
          <w:sz w:val="28"/>
          <w:szCs w:val="28"/>
        </w:rPr>
        <w:t> y </w:t>
      </w:r>
      <w:r w:rsidRPr="00116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gaseoso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Los sólidos se caracterizan por tener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forma y volumen constantes</w:t>
      </w:r>
      <w:r w:rsidRPr="0011687F">
        <w:rPr>
          <w:rFonts w:ascii="Times New Roman" w:hAnsi="Times New Roman" w:cs="Times New Roman"/>
          <w:sz w:val="28"/>
          <w:szCs w:val="28"/>
        </w:rPr>
        <w:t>. Esto se debe a que las partículas que los forman están unidas por unas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fuerzas de atracción grandes</w:t>
      </w:r>
      <w:r w:rsidRPr="0011687F">
        <w:rPr>
          <w:rFonts w:ascii="Times New Roman" w:hAnsi="Times New Roman" w:cs="Times New Roman"/>
          <w:sz w:val="28"/>
          <w:szCs w:val="28"/>
        </w:rPr>
        <w:t> de modo que ocupan posiciones casi fijas.</w:t>
      </w:r>
      <w:r w:rsidRPr="0011687F">
        <w:rPr>
          <w:rFonts w:ascii="Times New Roman" w:hAnsi="Times New Roman" w:cs="Times New Roman"/>
          <w:sz w:val="28"/>
          <w:szCs w:val="28"/>
        </w:rPr>
        <w:br/>
        <w:t>En el estado sólido las partículas solamente pueden moverse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vibrando</w:t>
      </w:r>
      <w:r w:rsidRPr="0011687F">
        <w:rPr>
          <w:rFonts w:ascii="Times New Roman" w:hAnsi="Times New Roman" w:cs="Times New Roman"/>
          <w:sz w:val="28"/>
          <w:szCs w:val="28"/>
        </w:rPr>
        <w:t> u oscilando alrededor de posiciones fijas, pero no pueden moverse trasladándose libremente a lo largo del sólido.</w:t>
      </w:r>
      <w:r w:rsidRPr="0011687F">
        <w:rPr>
          <w:rFonts w:ascii="Times New Roman" w:hAnsi="Times New Roman" w:cs="Times New Roman"/>
          <w:sz w:val="28"/>
          <w:szCs w:val="28"/>
        </w:rPr>
        <w:br/>
        <w:t>Las partículas en el estado sólido propiamente dicho, se disponen de forma ordenada, con una regularidad espacial geométrica, que da lugar a diversas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estructuras cristalinas</w:t>
      </w:r>
      <w:r w:rsidRPr="0011687F">
        <w:rPr>
          <w:rFonts w:ascii="Times New Roman" w:hAnsi="Times New Roman" w:cs="Times New Roman"/>
          <w:sz w:val="28"/>
          <w:szCs w:val="28"/>
        </w:rPr>
        <w:t>.</w:t>
      </w:r>
      <w:r w:rsidRPr="0011687F">
        <w:rPr>
          <w:rFonts w:ascii="Times New Roman" w:hAnsi="Times New Roman" w:cs="Times New Roman"/>
          <w:sz w:val="28"/>
          <w:szCs w:val="28"/>
        </w:rPr>
        <w:br/>
        <w:t>Al aumentar la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temperatura</w:t>
      </w:r>
      <w:r w:rsidRPr="0011687F">
        <w:rPr>
          <w:rFonts w:ascii="Times New Roman" w:hAnsi="Times New Roman" w:cs="Times New Roman"/>
          <w:sz w:val="28"/>
          <w:szCs w:val="28"/>
        </w:rPr>
        <w:t> aumenta la vibración de las partículas.</w:t>
      </w:r>
    </w:p>
    <w:p w:rsidR="00916743" w:rsidRPr="0011687F" w:rsidRDefault="00916743" w:rsidP="00916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Los líquidos, al igual que los sólidos, tienen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volumen constante</w:t>
      </w:r>
      <w:r w:rsidRPr="0011687F">
        <w:rPr>
          <w:rFonts w:ascii="Times New Roman" w:hAnsi="Times New Roman" w:cs="Times New Roman"/>
          <w:sz w:val="28"/>
          <w:szCs w:val="28"/>
        </w:rPr>
        <w:t>. En los líquidos las partículas están unidas por unas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 xml:space="preserve">fuerzas de atracción menores que en los </w:t>
      </w:r>
    </w:p>
    <w:p w:rsidR="00916743" w:rsidRPr="0011687F" w:rsidRDefault="00916743" w:rsidP="00916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87F">
        <w:rPr>
          <w:rFonts w:ascii="Times New Roman" w:hAnsi="Times New Roman" w:cs="Times New Roman"/>
          <w:b/>
          <w:bCs/>
          <w:sz w:val="28"/>
          <w:szCs w:val="28"/>
        </w:rPr>
        <w:t>sólidos</w:t>
      </w:r>
      <w:proofErr w:type="gramEnd"/>
      <w:r w:rsidRPr="0011687F">
        <w:rPr>
          <w:rFonts w:ascii="Times New Roman" w:hAnsi="Times New Roman" w:cs="Times New Roman"/>
          <w:sz w:val="28"/>
          <w:szCs w:val="28"/>
        </w:rPr>
        <w:t>, por esta razón las partículas de un líquido pueden trasladarse con libertad. El número de partículas por unidad de volumen es muy alto, por ello son muy frecuentes las colisiones y fricciones entre ellas.</w:t>
      </w:r>
    </w:p>
    <w:p w:rsidR="00916743" w:rsidRPr="0011687F" w:rsidRDefault="00916743" w:rsidP="00916743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Los gases, igual que los líquidos,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no tienen forma fija</w:t>
      </w:r>
      <w:r w:rsidRPr="0011687F">
        <w:rPr>
          <w:rFonts w:ascii="Times New Roman" w:hAnsi="Times New Roman" w:cs="Times New Roman"/>
          <w:sz w:val="28"/>
          <w:szCs w:val="28"/>
        </w:rPr>
        <w:t> pero, a diferencia de éstos,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su volumen tampoco es fijo</w:t>
      </w:r>
      <w:r w:rsidRPr="0011687F">
        <w:rPr>
          <w:rFonts w:ascii="Times New Roman" w:hAnsi="Times New Roman" w:cs="Times New Roman"/>
          <w:sz w:val="28"/>
          <w:szCs w:val="28"/>
        </w:rPr>
        <w:t>. También son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fluidos</w:t>
      </w:r>
      <w:r w:rsidRPr="0011687F">
        <w:rPr>
          <w:rFonts w:ascii="Times New Roman" w:hAnsi="Times New Roman" w:cs="Times New Roman"/>
          <w:sz w:val="28"/>
          <w:szCs w:val="28"/>
        </w:rPr>
        <w:t>, como los líquidos.</w:t>
      </w:r>
      <w:r w:rsidRPr="0011687F">
        <w:rPr>
          <w:rFonts w:ascii="Times New Roman" w:hAnsi="Times New Roman" w:cs="Times New Roman"/>
          <w:sz w:val="28"/>
          <w:szCs w:val="28"/>
        </w:rPr>
        <w:br/>
        <w:t>En los gases, </w:t>
      </w:r>
      <w:r w:rsidRPr="0011687F">
        <w:rPr>
          <w:rFonts w:ascii="Times New Roman" w:hAnsi="Times New Roman" w:cs="Times New Roman"/>
          <w:b/>
          <w:bCs/>
          <w:sz w:val="28"/>
          <w:szCs w:val="28"/>
        </w:rPr>
        <w:t>las fuerzas que mantienen unidas las partículas son muy pequeñas</w:t>
      </w:r>
      <w:r w:rsidRPr="0011687F">
        <w:rPr>
          <w:rFonts w:ascii="Times New Roman" w:hAnsi="Times New Roman" w:cs="Times New Roman"/>
          <w:sz w:val="28"/>
          <w:szCs w:val="28"/>
        </w:rPr>
        <w:t>. En un gas el número de partículas por unidad de volumen es también muy pequeño.</w:t>
      </w:r>
      <w:r w:rsidRPr="0011687F">
        <w:rPr>
          <w:rFonts w:ascii="Times New Roman" w:hAnsi="Times New Roman" w:cs="Times New Roman"/>
          <w:sz w:val="28"/>
          <w:szCs w:val="28"/>
        </w:rPr>
        <w:br/>
        <w:t>Las partículas se mueven de forma desordenada, con choques entre ellas y con las paredes del recipiente que los contiene.</w:t>
      </w:r>
    </w:p>
    <w:p w:rsidR="00916743" w:rsidRPr="0011687F" w:rsidRDefault="0091674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CNICE. (2005). ESTADOS DE LA MATERIA. MAYO 2005, de </w:t>
      </w:r>
      <w:proofErr w:type="spellStart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>Iniciacion</w:t>
      </w:r>
      <w:proofErr w:type="spellEnd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Interactiva Sitio web: </w:t>
      </w:r>
      <w:hyperlink r:id="rId7" w:history="1">
        <w:r w:rsidRPr="0011687F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http://concurso.cnice.mec.es/cnice2005/93_iniciacion_interactiva_materia/curso/materiales/estados/estados1.htm</w:t>
        </w:r>
      </w:hyperlink>
    </w:p>
    <w:p w:rsidR="00916743" w:rsidRPr="0011687F" w:rsidRDefault="009167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6765" w:rsidRPr="0011687F" w:rsidRDefault="00A56765" w:rsidP="00A56765">
      <w:pPr>
        <w:rPr>
          <w:rFonts w:ascii="Times New Roman" w:hAnsi="Times New Roman" w:cs="Times New Roman"/>
          <w:sz w:val="28"/>
          <w:szCs w:val="28"/>
        </w:rPr>
      </w:pPr>
      <w:r w:rsidRPr="0011687F">
        <w:rPr>
          <w:rFonts w:ascii="Times New Roman" w:hAnsi="Times New Roman" w:cs="Times New Roman"/>
          <w:sz w:val="28"/>
          <w:szCs w:val="28"/>
        </w:rPr>
        <w:t>L</w:t>
      </w:r>
      <w:r w:rsidRPr="0011687F">
        <w:rPr>
          <w:rFonts w:ascii="Times New Roman" w:hAnsi="Times New Roman" w:cs="Times New Roman"/>
          <w:sz w:val="28"/>
          <w:szCs w:val="28"/>
        </w:rPr>
        <w:t xml:space="preserve">os estados de la materia son: solido: la materia tiene las </w:t>
      </w:r>
      <w:r w:rsidRPr="0011687F">
        <w:rPr>
          <w:rFonts w:ascii="Times New Roman" w:hAnsi="Times New Roman" w:cs="Times New Roman"/>
          <w:sz w:val="28"/>
          <w:szCs w:val="28"/>
        </w:rPr>
        <w:t>moléculas</w:t>
      </w:r>
      <w:r w:rsidRPr="0011687F">
        <w:rPr>
          <w:rFonts w:ascii="Times New Roman" w:hAnsi="Times New Roman" w:cs="Times New Roman"/>
          <w:sz w:val="28"/>
          <w:szCs w:val="28"/>
        </w:rPr>
        <w:t xml:space="preserve"> muy pegadas, hay muy poco espacio intermolecular y l</w:t>
      </w:r>
      <w:r w:rsidRPr="0011687F">
        <w:rPr>
          <w:rFonts w:ascii="Times New Roman" w:hAnsi="Times New Roman" w:cs="Times New Roman"/>
          <w:sz w:val="28"/>
          <w:szCs w:val="28"/>
        </w:rPr>
        <w:t xml:space="preserve">os objetos conservan su forma. </w:t>
      </w:r>
    </w:p>
    <w:p w:rsidR="00A56765" w:rsidRPr="0011687F" w:rsidRDefault="00A56765" w:rsidP="00A567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87F">
        <w:rPr>
          <w:rFonts w:ascii="Times New Roman" w:hAnsi="Times New Roman" w:cs="Times New Roman"/>
          <w:sz w:val="28"/>
          <w:szCs w:val="28"/>
        </w:rPr>
        <w:t>liquido</w:t>
      </w:r>
      <w:proofErr w:type="gramEnd"/>
      <w:r w:rsidRPr="0011687F">
        <w:rPr>
          <w:rFonts w:ascii="Times New Roman" w:hAnsi="Times New Roman" w:cs="Times New Roman"/>
          <w:sz w:val="28"/>
          <w:szCs w:val="28"/>
        </w:rPr>
        <w:t xml:space="preserve">: las </w:t>
      </w:r>
      <w:r w:rsidRPr="0011687F">
        <w:rPr>
          <w:rFonts w:ascii="Times New Roman" w:hAnsi="Times New Roman" w:cs="Times New Roman"/>
          <w:sz w:val="28"/>
          <w:szCs w:val="28"/>
        </w:rPr>
        <w:t>moléculas</w:t>
      </w:r>
      <w:r w:rsidRPr="0011687F">
        <w:rPr>
          <w:rFonts w:ascii="Times New Roman" w:hAnsi="Times New Roman" w:cs="Times New Roman"/>
          <w:sz w:val="28"/>
          <w:szCs w:val="28"/>
        </w:rPr>
        <w:t xml:space="preserve"> </w:t>
      </w:r>
      <w:r w:rsidRPr="0011687F">
        <w:rPr>
          <w:rFonts w:ascii="Times New Roman" w:hAnsi="Times New Roman" w:cs="Times New Roman"/>
          <w:sz w:val="28"/>
          <w:szCs w:val="28"/>
        </w:rPr>
        <w:t>están</w:t>
      </w:r>
      <w:r w:rsidRPr="0011687F">
        <w:rPr>
          <w:rFonts w:ascii="Times New Roman" w:hAnsi="Times New Roman" w:cs="Times New Roman"/>
          <w:sz w:val="28"/>
          <w:szCs w:val="28"/>
        </w:rPr>
        <w:t xml:space="preserve"> algo separadas. Hay espacio intermolecular suficie</w:t>
      </w:r>
      <w:r w:rsidRPr="0011687F">
        <w:rPr>
          <w:rFonts w:ascii="Times New Roman" w:hAnsi="Times New Roman" w:cs="Times New Roman"/>
          <w:sz w:val="28"/>
          <w:szCs w:val="28"/>
        </w:rPr>
        <w:t xml:space="preserve">nte para atravesar la materia. </w:t>
      </w:r>
    </w:p>
    <w:p w:rsidR="00A56765" w:rsidRPr="0011687F" w:rsidRDefault="00A56765" w:rsidP="00A567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87F">
        <w:rPr>
          <w:rFonts w:ascii="Times New Roman" w:hAnsi="Times New Roman" w:cs="Times New Roman"/>
          <w:sz w:val="28"/>
          <w:szCs w:val="28"/>
        </w:rPr>
        <w:t>gaseoso</w:t>
      </w:r>
      <w:proofErr w:type="gramEnd"/>
      <w:r w:rsidRPr="0011687F">
        <w:rPr>
          <w:rFonts w:ascii="Times New Roman" w:hAnsi="Times New Roman" w:cs="Times New Roman"/>
          <w:sz w:val="28"/>
          <w:szCs w:val="28"/>
        </w:rPr>
        <w:t xml:space="preserve">: las </w:t>
      </w:r>
      <w:r w:rsidRPr="0011687F">
        <w:rPr>
          <w:rFonts w:ascii="Times New Roman" w:hAnsi="Times New Roman" w:cs="Times New Roman"/>
          <w:sz w:val="28"/>
          <w:szCs w:val="28"/>
        </w:rPr>
        <w:t>moléculas</w:t>
      </w:r>
      <w:r w:rsidRPr="0011687F">
        <w:rPr>
          <w:rFonts w:ascii="Times New Roman" w:hAnsi="Times New Roman" w:cs="Times New Roman"/>
          <w:sz w:val="28"/>
          <w:szCs w:val="28"/>
        </w:rPr>
        <w:t xml:space="preserve"> </w:t>
      </w:r>
      <w:r w:rsidRPr="0011687F">
        <w:rPr>
          <w:rFonts w:ascii="Times New Roman" w:hAnsi="Times New Roman" w:cs="Times New Roman"/>
          <w:sz w:val="28"/>
          <w:szCs w:val="28"/>
        </w:rPr>
        <w:t>están</w:t>
      </w:r>
      <w:r w:rsidRPr="0011687F">
        <w:rPr>
          <w:rFonts w:ascii="Times New Roman" w:hAnsi="Times New Roman" w:cs="Times New Roman"/>
          <w:sz w:val="28"/>
          <w:szCs w:val="28"/>
        </w:rPr>
        <w:t xml:space="preserve"> muy separadas. Hay mucho espacio intermolecular. Los gases ocupan todo el espacio disponible. </w:t>
      </w:r>
    </w:p>
    <w:p w:rsidR="0011687F" w:rsidRPr="0028126E" w:rsidRDefault="00A56765" w:rsidP="00A567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REYES. (2002). ESTADOS. 30 DE OCTUBRE DEL 2014, de </w:t>
      </w:r>
      <w:proofErr w:type="spellStart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>Brainly</w:t>
      </w:r>
      <w:proofErr w:type="spellEnd"/>
      <w:r w:rsidRPr="0011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Sitio web: </w:t>
      </w:r>
      <w:hyperlink r:id="rId8" w:history="1">
        <w:r w:rsidRPr="0011687F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https://brainly.lat//921331</w:t>
        </w:r>
      </w:hyperlink>
    </w:p>
    <w:p w:rsidR="00A56765" w:rsidRPr="0011687F" w:rsidRDefault="00A56765" w:rsidP="00A567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687F">
        <w:rPr>
          <w:rFonts w:ascii="Times New Roman" w:hAnsi="Times New Roman" w:cs="Times New Roman"/>
          <w:color w:val="000000"/>
          <w:sz w:val="28"/>
          <w:szCs w:val="28"/>
        </w:rPr>
        <w:t>SOLIDOS:</w:t>
      </w:r>
    </w:p>
    <w:p w:rsidR="00A56765" w:rsidRPr="0011687F" w:rsidRDefault="00A56765" w:rsidP="00A56765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11687F">
        <w:rPr>
          <w:rStyle w:val="Textoennegrita"/>
          <w:color w:val="333333"/>
          <w:sz w:val="28"/>
          <w:szCs w:val="28"/>
        </w:rPr>
        <w:t>Propiedades:</w:t>
      </w:r>
    </w:p>
    <w:p w:rsidR="0011687F" w:rsidRPr="0011687F" w:rsidRDefault="00A56765" w:rsidP="00A56765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11687F">
        <w:rPr>
          <w:color w:val="333333"/>
          <w:sz w:val="28"/>
          <w:szCs w:val="28"/>
        </w:rPr>
        <w:t>- Tienen forma y volumen constantes.</w:t>
      </w:r>
      <w:r w:rsidRPr="0011687F">
        <w:rPr>
          <w:color w:val="333333"/>
          <w:sz w:val="28"/>
          <w:szCs w:val="28"/>
        </w:rPr>
        <w:br/>
        <w:t>- Se caracterizan por la rigidez y regularidad de sus estructuras.</w:t>
      </w:r>
      <w:r w:rsidRPr="0011687F">
        <w:rPr>
          <w:color w:val="333333"/>
          <w:sz w:val="28"/>
          <w:szCs w:val="28"/>
        </w:rPr>
        <w:br/>
        <w:t>- No se pueden comprimir, pues no es posible reducir su volumen presionándolos.</w:t>
      </w:r>
      <w:r w:rsidRPr="0011687F">
        <w:rPr>
          <w:color w:val="333333"/>
          <w:sz w:val="28"/>
          <w:szCs w:val="28"/>
        </w:rPr>
        <w:br/>
        <w:t>- Se </w:t>
      </w:r>
      <w:r w:rsidRPr="0011687F">
        <w:rPr>
          <w:rStyle w:val="Textoennegrita"/>
          <w:color w:val="333333"/>
          <w:sz w:val="28"/>
          <w:szCs w:val="28"/>
        </w:rPr>
        <w:t>dilatan:</w:t>
      </w:r>
      <w:r w:rsidRPr="0011687F">
        <w:rPr>
          <w:color w:val="333333"/>
          <w:sz w:val="28"/>
          <w:szCs w:val="28"/>
        </w:rPr>
        <w:t> aumentan su volumen cuando se calientan, y se </w:t>
      </w:r>
      <w:r w:rsidRPr="0011687F">
        <w:rPr>
          <w:rStyle w:val="Textoennegrita"/>
          <w:color w:val="333333"/>
          <w:sz w:val="28"/>
          <w:szCs w:val="28"/>
        </w:rPr>
        <w:t>contraen: </w:t>
      </w:r>
      <w:r w:rsidRPr="0011687F">
        <w:rPr>
          <w:color w:val="333333"/>
          <w:sz w:val="28"/>
          <w:szCs w:val="28"/>
        </w:rPr>
        <w:t>disminuyen su volumen cuando se enfrían.</w:t>
      </w:r>
    </w:p>
    <w:p w:rsidR="0011687F" w:rsidRPr="0011687F" w:rsidRDefault="0011687F" w:rsidP="00A56765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11687F">
        <w:rPr>
          <w:color w:val="333333"/>
          <w:sz w:val="28"/>
          <w:szCs w:val="28"/>
        </w:rPr>
        <w:lastRenderedPageBreak/>
        <w:t>LIQUIDOS: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MX"/>
        </w:rPr>
        <w:t>Propiedades: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 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- No tienen forma fija pero sí volumen.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- La variabilidad de forma y el presentar unas propiedades muy específicas son características de los líquidos.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- Los líquidos adoptan la forma del recipiente que los contiene.</w:t>
      </w:r>
    </w:p>
    <w:p w:rsidR="0011687F" w:rsidRPr="0011687F" w:rsidRDefault="0011687F" w:rsidP="0011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- </w:t>
      </w:r>
      <w:r w:rsidRPr="00116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MX"/>
        </w:rPr>
        <w:t>Fluyen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 o se escurren con mucha facilidad si no están contenidos en un recipiente; por eso, al igual que a los gases, se los denomina fluidos.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 Se dilatan y contraen como los sólidos.</w:t>
      </w:r>
    </w:p>
    <w:p w:rsidR="0011687F" w:rsidRPr="0011687F" w:rsidRDefault="0011687F" w:rsidP="00A56765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11687F">
        <w:rPr>
          <w:color w:val="333333"/>
          <w:sz w:val="28"/>
          <w:szCs w:val="28"/>
        </w:rPr>
        <w:t>GAS:</w:t>
      </w:r>
    </w:p>
    <w:p w:rsidR="0011687F" w:rsidRPr="0011687F" w:rsidRDefault="0011687F" w:rsidP="001168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MX"/>
        </w:rPr>
        <w:t>Propiedades:</w:t>
      </w:r>
    </w:p>
    <w:p w:rsidR="0011687F" w:rsidRPr="0011687F" w:rsidRDefault="0011687F" w:rsidP="001168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- No tienen forma ni volumen fijos.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En ellos es muy característica la gran variación de volumen que experimentan al cambiar las condiciones de temperatura y presión.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El gas adopta el tamaño y la forma del lugar que ocupa.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Ocupa todo el espacio dentro del recipiente que lo contiene.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Se pueden comprimir con facilidad, reduciendo su volumen.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Se difunden y tienden a mezclarse con otras sustancias gaseosas, líquidas e, incluso, sólidas.</w:t>
      </w:r>
      <w:r w:rsidRPr="0011687F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br/>
        <w:t>- Se dilatan y contraen como los sólidos y líquidos.</w:t>
      </w:r>
    </w:p>
    <w:p w:rsidR="0011687F" w:rsidRPr="0028126E" w:rsidRDefault="0011687F" w:rsidP="00A56765">
      <w:pPr>
        <w:pStyle w:val="NormalWeb"/>
        <w:shd w:val="clear" w:color="auto" w:fill="FFFFFF"/>
        <w:rPr>
          <w:b/>
          <w:color w:val="333333"/>
          <w:sz w:val="28"/>
          <w:szCs w:val="28"/>
        </w:rPr>
      </w:pPr>
      <w:r w:rsidRPr="0011687F">
        <w:rPr>
          <w:b/>
          <w:color w:val="000000"/>
          <w:sz w:val="28"/>
          <w:szCs w:val="28"/>
        </w:rPr>
        <w:t>EDUCACION-</w:t>
      </w:r>
      <w:r w:rsidRPr="0011687F">
        <w:rPr>
          <w:b/>
          <w:color w:val="000000"/>
          <w:sz w:val="28"/>
          <w:szCs w:val="28"/>
        </w:rPr>
        <w:t>135</w:t>
      </w:r>
      <w:r w:rsidRPr="0011687F">
        <w:rPr>
          <w:b/>
          <w:color w:val="000000"/>
          <w:sz w:val="28"/>
          <w:szCs w:val="28"/>
        </w:rPr>
        <w:t>. (2017). SOLIDO</w:t>
      </w:r>
      <w:r w:rsidRPr="0011687F">
        <w:rPr>
          <w:b/>
          <w:color w:val="000000"/>
          <w:sz w:val="28"/>
          <w:szCs w:val="28"/>
        </w:rPr>
        <w:t>, LIQUIDO</w:t>
      </w:r>
      <w:proofErr w:type="gramStart"/>
      <w:r w:rsidRPr="0011687F">
        <w:rPr>
          <w:b/>
          <w:color w:val="000000"/>
          <w:sz w:val="28"/>
          <w:szCs w:val="28"/>
        </w:rPr>
        <w:t>,Y</w:t>
      </w:r>
      <w:proofErr w:type="gramEnd"/>
      <w:r w:rsidRPr="0011687F">
        <w:rPr>
          <w:b/>
          <w:color w:val="000000"/>
          <w:sz w:val="28"/>
          <w:szCs w:val="28"/>
        </w:rPr>
        <w:t xml:space="preserve"> GASEOSO. 2018, de Portal Educativo Sitio web: https://www.portaleducativo.net/cuarto-basico/640/Estados-de-materia-solido-liquido-gaseoso-plasma</w:t>
      </w:r>
    </w:p>
    <w:p w:rsidR="0011687F" w:rsidRPr="00C74812" w:rsidRDefault="00C74812" w:rsidP="00A56765">
      <w:pPr>
        <w:pStyle w:val="NormalWeb"/>
        <w:shd w:val="clear" w:color="auto" w:fill="FFFFFF"/>
        <w:rPr>
          <w:color w:val="666666"/>
          <w:sz w:val="28"/>
          <w:szCs w:val="28"/>
          <w:shd w:val="clear" w:color="auto" w:fill="FFFFFF"/>
        </w:rPr>
      </w:pPr>
      <w:r w:rsidRPr="00C74812">
        <w:rPr>
          <w:color w:val="666666"/>
          <w:sz w:val="28"/>
          <w:szCs w:val="28"/>
          <w:shd w:val="clear" w:color="auto" w:fill="FFFFFF"/>
        </w:rPr>
        <w:t>Todas las cosas y los seres vivos que ocupamos un espacio y tenemos una masa, estamos compuestos por átomos, moléculas e iones que son la materia. La materia existe en diversas formas, cada una con sus propias características. Existen tres estados principales en los que puede estar la materia, que son: </w:t>
      </w:r>
      <w:r w:rsidRPr="00C74812">
        <w:rPr>
          <w:rStyle w:val="Textoennegrita"/>
          <w:color w:val="666666"/>
          <w:sz w:val="28"/>
          <w:szCs w:val="28"/>
          <w:bdr w:val="none" w:sz="0" w:space="0" w:color="auto" w:frame="1"/>
          <w:shd w:val="clear" w:color="auto" w:fill="FFFFFF"/>
        </w:rPr>
        <w:t>el sólido, el líquido y el gaseoso</w:t>
      </w:r>
      <w:r w:rsidRPr="00C74812">
        <w:rPr>
          <w:color w:val="666666"/>
          <w:sz w:val="28"/>
          <w:szCs w:val="28"/>
          <w:shd w:val="clear" w:color="auto" w:fill="FFFFFF"/>
        </w:rPr>
        <w:t>. Sin embargo, también existen el estado de plasma y los condensados de Bose-Einstein. La diferencia entre estos estados es la densidad de sus partículas.</w:t>
      </w:r>
    </w:p>
    <w:p w:rsidR="00C74812" w:rsidRDefault="00C74812" w:rsidP="00A56765">
      <w:pPr>
        <w:pStyle w:val="NormalWeb"/>
        <w:shd w:val="clear" w:color="auto" w:fill="FFFFFF"/>
        <w:rPr>
          <w:b/>
          <w:color w:val="000000"/>
          <w:sz w:val="27"/>
          <w:szCs w:val="27"/>
        </w:rPr>
      </w:pPr>
      <w:proofErr w:type="gramStart"/>
      <w:r w:rsidRPr="00C74812">
        <w:rPr>
          <w:b/>
          <w:color w:val="000000"/>
          <w:sz w:val="27"/>
          <w:szCs w:val="27"/>
        </w:rPr>
        <w:t>bri-8</w:t>
      </w:r>
      <w:proofErr w:type="gramEnd"/>
      <w:r w:rsidRPr="00C74812">
        <w:rPr>
          <w:b/>
          <w:color w:val="000000"/>
          <w:sz w:val="27"/>
          <w:szCs w:val="27"/>
        </w:rPr>
        <w:t xml:space="preserve">. (2020). La materia y sus estados. 2020, de Juegos </w:t>
      </w:r>
      <w:proofErr w:type="spellStart"/>
      <w:r w:rsidRPr="00C74812">
        <w:rPr>
          <w:b/>
          <w:color w:val="000000"/>
          <w:sz w:val="27"/>
          <w:szCs w:val="27"/>
        </w:rPr>
        <w:t>intantiles</w:t>
      </w:r>
      <w:proofErr w:type="spellEnd"/>
      <w:r w:rsidRPr="00C74812">
        <w:rPr>
          <w:b/>
          <w:color w:val="000000"/>
          <w:sz w:val="27"/>
          <w:szCs w:val="27"/>
        </w:rPr>
        <w:t xml:space="preserve"> Sitio web: </w:t>
      </w:r>
      <w:hyperlink r:id="rId9" w:history="1">
        <w:r w:rsidRPr="00DC576E">
          <w:rPr>
            <w:rStyle w:val="Hipervnculo"/>
            <w:b/>
            <w:sz w:val="27"/>
            <w:szCs w:val="27"/>
          </w:rPr>
          <w:t>https://juegosinfantiles.bosquedefantasias.com/ciencias-naturales/materia-energia/estados-materia</w:t>
        </w:r>
      </w:hyperlink>
    </w:p>
    <w:p w:rsidR="00C74812" w:rsidRDefault="00C74812" w:rsidP="00A56765">
      <w:pPr>
        <w:pStyle w:val="NormalWeb"/>
        <w:shd w:val="clear" w:color="auto" w:fill="FFFFFF"/>
        <w:rPr>
          <w:b/>
          <w:color w:val="000000"/>
          <w:sz w:val="27"/>
          <w:szCs w:val="27"/>
        </w:rPr>
      </w:pPr>
    </w:p>
    <w:p w:rsidR="00C74812" w:rsidRPr="00EF532C" w:rsidRDefault="00C74812" w:rsidP="00A56765">
      <w:pPr>
        <w:pStyle w:val="NormalWeb"/>
        <w:shd w:val="clear" w:color="auto" w:fill="FFFFFF"/>
        <w:rPr>
          <w:b/>
          <w:color w:val="000000"/>
          <w:sz w:val="27"/>
          <w:szCs w:val="27"/>
        </w:rPr>
      </w:pPr>
      <w:r w:rsidRPr="00EF532C">
        <w:rPr>
          <w:b/>
          <w:color w:val="000000"/>
          <w:sz w:val="27"/>
          <w:szCs w:val="27"/>
        </w:rPr>
        <w:t xml:space="preserve">JUSTIFICACION DEL ANALISIS CIENTIFICO </w:t>
      </w:r>
    </w:p>
    <w:p w:rsidR="00C74812" w:rsidRPr="00EF532C" w:rsidRDefault="00FA68CE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 xml:space="preserve">En la siguiente planeación didáctica se llevara a cabo la explicación de una actividad enfocada a las habilidades de </w:t>
      </w:r>
      <w:proofErr w:type="gramStart"/>
      <w:r w:rsidRPr="00EF532C">
        <w:rPr>
          <w:color w:val="000000"/>
          <w:sz w:val="28"/>
          <w:szCs w:val="28"/>
        </w:rPr>
        <w:t>predicción ,observación</w:t>
      </w:r>
      <w:proofErr w:type="gramEnd"/>
      <w:r w:rsidRPr="00EF532C">
        <w:rPr>
          <w:color w:val="000000"/>
          <w:sz w:val="28"/>
          <w:szCs w:val="28"/>
        </w:rPr>
        <w:t xml:space="preserve"> y explicación asimismo es una planeación dirigida al tema de : Los estados físicos de la materia.</w:t>
      </w:r>
      <w:r w:rsidR="00903240" w:rsidRPr="00EF532C">
        <w:rPr>
          <w:color w:val="000000"/>
          <w:sz w:val="28"/>
          <w:szCs w:val="28"/>
        </w:rPr>
        <w:t xml:space="preserve"> De acuerdo al análisis didáctico se encuentran posibles respuestas correctas que llevan a los niños compartir un criterio </w:t>
      </w:r>
      <w:proofErr w:type="spellStart"/>
      <w:proofErr w:type="gramStart"/>
      <w:r w:rsidR="00903240" w:rsidRPr="00EF532C">
        <w:rPr>
          <w:color w:val="000000"/>
          <w:sz w:val="28"/>
          <w:szCs w:val="28"/>
        </w:rPr>
        <w:t>mas</w:t>
      </w:r>
      <w:proofErr w:type="spellEnd"/>
      <w:proofErr w:type="gramEnd"/>
      <w:r w:rsidR="00903240" w:rsidRPr="00EF532C">
        <w:rPr>
          <w:color w:val="000000"/>
          <w:sz w:val="28"/>
          <w:szCs w:val="28"/>
        </w:rPr>
        <w:t xml:space="preserve"> propio y comunicativo.</w:t>
      </w:r>
    </w:p>
    <w:p w:rsidR="00FA68CE" w:rsidRPr="00EF532C" w:rsidRDefault="00FA68CE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 xml:space="preserve">En la planeación se encuentran dificultades como una confusión entre </w:t>
      </w:r>
      <w:r w:rsidR="00903240" w:rsidRPr="00EF532C">
        <w:rPr>
          <w:color w:val="000000"/>
          <w:sz w:val="28"/>
          <w:szCs w:val="28"/>
        </w:rPr>
        <w:t>los estados de la materia y las diferentes herramientas, de igual manera es necesario aclara que no todos los materiales o bien sustancias pueden pasar por los 3 estados de la materia, en ocasiones son propiedades exclusivas.</w:t>
      </w:r>
    </w:p>
    <w:p w:rsidR="00903240" w:rsidRPr="00EF532C" w:rsidRDefault="00903240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 xml:space="preserve">El tema es un </w:t>
      </w:r>
      <w:proofErr w:type="spellStart"/>
      <w:r w:rsidRPr="00EF532C">
        <w:rPr>
          <w:color w:val="000000"/>
          <w:sz w:val="28"/>
          <w:szCs w:val="28"/>
        </w:rPr>
        <w:t>titulo</w:t>
      </w:r>
      <w:proofErr w:type="spellEnd"/>
      <w:r w:rsidRPr="00EF532C">
        <w:rPr>
          <w:color w:val="000000"/>
          <w:sz w:val="28"/>
          <w:szCs w:val="28"/>
        </w:rPr>
        <w:t xml:space="preserve"> que se aborda desde el inicio de la actividad, por lo tanto el comienzo es hacer las debidas preguntas previas utilizadas para indagar los saberes de los niños, posterior a esto se comienza con una explicación clara y breve sobre los estados de la materia, para completar la información se agregan preguntas de forma </w:t>
      </w:r>
      <w:proofErr w:type="spellStart"/>
      <w:r w:rsidRPr="00EF532C">
        <w:rPr>
          <w:color w:val="000000"/>
          <w:sz w:val="28"/>
          <w:szCs w:val="28"/>
        </w:rPr>
        <w:t>mas</w:t>
      </w:r>
      <w:proofErr w:type="spellEnd"/>
      <w:r w:rsidRPr="00EF532C">
        <w:rPr>
          <w:color w:val="000000"/>
          <w:sz w:val="28"/>
          <w:szCs w:val="28"/>
        </w:rPr>
        <w:t xml:space="preserve"> especificas en el tema para analizar las respuestas de los niños y comprender su estado en cuando al nivel de aprendizaje.</w:t>
      </w:r>
    </w:p>
    <w:p w:rsidR="00903240" w:rsidRPr="00EF532C" w:rsidRDefault="00903240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 xml:space="preserve">El propósito de la planeación </w:t>
      </w:r>
      <w:r w:rsidR="0028126E" w:rsidRPr="00EF532C">
        <w:rPr>
          <w:color w:val="000000"/>
          <w:sz w:val="28"/>
          <w:szCs w:val="28"/>
        </w:rPr>
        <w:t>didáctica</w:t>
      </w:r>
      <w:r w:rsidRPr="00EF532C">
        <w:rPr>
          <w:color w:val="000000"/>
          <w:sz w:val="28"/>
          <w:szCs w:val="28"/>
        </w:rPr>
        <w:t xml:space="preserve"> es trasmitir conocimientos a los niños y </w:t>
      </w:r>
      <w:r w:rsidR="0028126E" w:rsidRPr="00EF532C">
        <w:rPr>
          <w:color w:val="000000"/>
          <w:sz w:val="28"/>
          <w:szCs w:val="28"/>
        </w:rPr>
        <w:t>relacionar</w:t>
      </w:r>
      <w:r w:rsidRPr="00EF532C">
        <w:rPr>
          <w:color w:val="000000"/>
          <w:sz w:val="28"/>
          <w:szCs w:val="28"/>
        </w:rPr>
        <w:t xml:space="preserve"> los estados </w:t>
      </w:r>
      <w:r w:rsidR="0028126E" w:rsidRPr="00EF532C">
        <w:rPr>
          <w:color w:val="000000"/>
          <w:sz w:val="28"/>
          <w:szCs w:val="28"/>
        </w:rPr>
        <w:t>físicos</w:t>
      </w:r>
      <w:r w:rsidRPr="00EF532C">
        <w:rPr>
          <w:color w:val="000000"/>
          <w:sz w:val="28"/>
          <w:szCs w:val="28"/>
        </w:rPr>
        <w:t xml:space="preserve"> de la materia visto en clase con las actividades de la vida </w:t>
      </w:r>
      <w:r w:rsidR="0028126E" w:rsidRPr="00EF532C">
        <w:rPr>
          <w:color w:val="000000"/>
          <w:sz w:val="28"/>
          <w:szCs w:val="28"/>
        </w:rPr>
        <w:t>cotidiana, se</w:t>
      </w:r>
      <w:r w:rsidRPr="00EF532C">
        <w:rPr>
          <w:color w:val="000000"/>
          <w:sz w:val="28"/>
          <w:szCs w:val="28"/>
        </w:rPr>
        <w:t xml:space="preserve"> espera que los niños sean capaces de observar y </w:t>
      </w:r>
      <w:r w:rsidR="0028126E" w:rsidRPr="00EF532C">
        <w:rPr>
          <w:color w:val="000000"/>
          <w:sz w:val="28"/>
          <w:szCs w:val="28"/>
        </w:rPr>
        <w:t>distinguir estos fenómenos en su vida.</w:t>
      </w:r>
    </w:p>
    <w:p w:rsidR="0028126E" w:rsidRPr="00EF532C" w:rsidRDefault="0028126E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 xml:space="preserve">El contenido esencial es la clasificación de los estados de la materia, así como sus propiedades, es útil y necesario recalcar las propiedades de cada estado para que el niño comprenda y lleve a cabo este tipo de investigaciones, además se pretende fomentar el interés de los infantes por descubrir diferentes características y </w:t>
      </w:r>
      <w:proofErr w:type="gramStart"/>
      <w:r w:rsidRPr="00EF532C">
        <w:rPr>
          <w:color w:val="000000"/>
          <w:sz w:val="28"/>
          <w:szCs w:val="28"/>
        </w:rPr>
        <w:t>posibilidades</w:t>
      </w:r>
      <w:proofErr w:type="gramEnd"/>
      <w:r w:rsidRPr="00EF532C">
        <w:rPr>
          <w:color w:val="000000"/>
          <w:sz w:val="28"/>
          <w:szCs w:val="28"/>
        </w:rPr>
        <w:t xml:space="preserve"> de cada objeto.</w:t>
      </w:r>
    </w:p>
    <w:p w:rsidR="0028126E" w:rsidRPr="00EF532C" w:rsidRDefault="0028126E" w:rsidP="00A5676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F532C">
        <w:rPr>
          <w:color w:val="000000"/>
          <w:sz w:val="28"/>
          <w:szCs w:val="28"/>
        </w:rPr>
        <w:t>Los contenidos abordados son únicamente el concepto de cada estado de la materia y sus propiedades, considero que son los saberes necesarios y útiles para desarrollar mas adelante diferentes capacidades en los niños, la actividades se divide en 3 etapas denominadas  como: Introducción al tema, definición y experimentación, todas ellas con un soporte de aprendizaje utilizando experimentación.</w:t>
      </w: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Tabladecuadrcula4-nfasis2"/>
        <w:tblpPr w:leftFromText="141" w:rightFromText="141" w:vertAnchor="text" w:horzAnchor="margin" w:tblpXSpec="center" w:tblpY="411"/>
        <w:tblW w:w="10596" w:type="dxa"/>
        <w:jc w:val="center"/>
        <w:tblLook w:val="04A0" w:firstRow="1" w:lastRow="0" w:firstColumn="1" w:lastColumn="0" w:noHBand="0" w:noVBand="1"/>
      </w:tblPr>
      <w:tblGrid>
        <w:gridCol w:w="2177"/>
        <w:gridCol w:w="2021"/>
        <w:gridCol w:w="2301"/>
        <w:gridCol w:w="2208"/>
        <w:gridCol w:w="3459"/>
      </w:tblGrid>
      <w:tr w:rsidR="00883D0B" w:rsidTr="00883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883D0B" w:rsidRPr="00883D0B" w:rsidRDefault="00883D0B" w:rsidP="00883D0B">
            <w:pPr>
              <w:pStyle w:val="NormalWeb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lastRenderedPageBreak/>
              <w:t>EXPERIENCIA</w:t>
            </w:r>
          </w:p>
        </w:tc>
        <w:tc>
          <w:tcPr>
            <w:tcW w:w="1989" w:type="dxa"/>
          </w:tcPr>
          <w:p w:rsidR="00883D0B" w:rsidRPr="00883D0B" w:rsidRDefault="00883D0B" w:rsidP="00883D0B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PREDICCION</w:t>
            </w:r>
          </w:p>
        </w:tc>
        <w:tc>
          <w:tcPr>
            <w:tcW w:w="2264" w:type="dxa"/>
          </w:tcPr>
          <w:p w:rsidR="00883D0B" w:rsidRPr="00883D0B" w:rsidRDefault="00883D0B" w:rsidP="00883D0B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OBSERVACION</w:t>
            </w:r>
          </w:p>
        </w:tc>
        <w:tc>
          <w:tcPr>
            <w:tcW w:w="2173" w:type="dxa"/>
          </w:tcPr>
          <w:p w:rsidR="00883D0B" w:rsidRPr="00883D0B" w:rsidRDefault="00883D0B" w:rsidP="00883D0B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EXPLICACION</w:t>
            </w:r>
          </w:p>
        </w:tc>
        <w:tc>
          <w:tcPr>
            <w:tcW w:w="2028" w:type="dxa"/>
          </w:tcPr>
          <w:p w:rsidR="00883D0B" w:rsidRPr="00883D0B" w:rsidRDefault="00883D0B" w:rsidP="00883D0B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IMAGEN</w:t>
            </w:r>
          </w:p>
        </w:tc>
      </w:tr>
      <w:tr w:rsidR="00883D0B" w:rsidTr="008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:rsidR="00883D0B" w:rsidRDefault="00883D0B" w:rsidP="00883D0B">
            <w:pPr>
              <w:pStyle w:val="NormalWeb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La estrategia es con base a </w:t>
            </w:r>
            <w:r w:rsidR="00EF532C">
              <w:rPr>
                <w:b w:val="0"/>
                <w:color w:val="000000"/>
                <w:sz w:val="28"/>
                <w:szCs w:val="28"/>
              </w:rPr>
              <w:t>POE, se</w:t>
            </w:r>
            <w:r>
              <w:rPr>
                <w:b w:val="0"/>
                <w:color w:val="000000"/>
                <w:sz w:val="28"/>
                <w:szCs w:val="28"/>
              </w:rPr>
              <w:t xml:space="preserve"> espera que los niños logren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predecir ,observar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y explicar sosteniendo ideas claras que los lleven a la respuesta correcta.</w:t>
            </w:r>
          </w:p>
        </w:tc>
        <w:tc>
          <w:tcPr>
            <w:tcW w:w="1989" w:type="dxa"/>
          </w:tcPr>
          <w:p w:rsidR="00883D0B" w:rsidRP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Se pretende que los niños logren definir los estados de la materia mediante la observación y análisis en cada caso.</w:t>
            </w:r>
          </w:p>
        </w:tc>
        <w:tc>
          <w:tcPr>
            <w:tcW w:w="2264" w:type="dxa"/>
          </w:tcPr>
          <w:p w:rsidR="00883D0B" w:rsidRP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Materiales:</w:t>
            </w:r>
          </w:p>
          <w:p w:rsid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un cubo de hielo</w:t>
            </w:r>
          </w:p>
          <w:p w:rsidR="00883D0B" w:rsidRP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-una base solida</w:t>
            </w:r>
          </w:p>
          <w:p w:rsidR="00883D0B" w:rsidRP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 xml:space="preserve">-un vaso con agua muy </w:t>
            </w:r>
            <w:r w:rsidR="00EF532C" w:rsidRPr="00883D0B">
              <w:rPr>
                <w:color w:val="000000"/>
                <w:sz w:val="28"/>
                <w:szCs w:val="28"/>
              </w:rPr>
              <w:t>fría</w:t>
            </w:r>
          </w:p>
        </w:tc>
        <w:tc>
          <w:tcPr>
            <w:tcW w:w="2173" w:type="dxa"/>
          </w:tcPr>
          <w:p w:rsidR="00883D0B" w:rsidRP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83D0B">
              <w:rPr>
                <w:color w:val="000000"/>
                <w:sz w:val="28"/>
                <w:szCs w:val="28"/>
              </w:rPr>
              <w:t>Se inicia la actividad explicando el estado gaseoso como el ¨g</w:t>
            </w:r>
            <w:r>
              <w:rPr>
                <w:color w:val="000000"/>
                <w:sz w:val="28"/>
                <w:szCs w:val="28"/>
              </w:rPr>
              <w:t xml:space="preserve">as¨ que sale del hielo, a partir </w:t>
            </w:r>
            <w:r w:rsidRPr="00883D0B">
              <w:rPr>
                <w:color w:val="000000"/>
                <w:sz w:val="28"/>
                <w:szCs w:val="28"/>
              </w:rPr>
              <w:t>de esto se coloca vaso con hielo en la mesa de trabajo y posteriormente se vierte el agua helada en el vaso con hielo, el agua helada se convierte en hielo al rozar con la superficie fría.</w:t>
            </w:r>
          </w:p>
        </w:tc>
        <w:tc>
          <w:tcPr>
            <w:tcW w:w="2028" w:type="dxa"/>
          </w:tcPr>
          <w:p w:rsidR="00883D0B" w:rsidRDefault="00883D0B" w:rsidP="00883D0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883D0B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43431" cy="1476888"/>
                  <wp:effectExtent l="0" t="0" r="0" b="9525"/>
                  <wp:docPr id="3" name="Imagen 3" descr="C:\Users\stephanii\Downloads\WhatsApp Image 2020-05-09 at 10.45.06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phanii\Downloads\WhatsApp Image 2020-05-09 at 10.45.06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1" cy="147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D0B" w:rsidRP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  <w:r w:rsidRPr="00883D0B"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994410</wp:posOffset>
                  </wp:positionV>
                  <wp:extent cx="2059305" cy="1407160"/>
                  <wp:effectExtent l="0" t="0" r="0" b="2540"/>
                  <wp:wrapTight wrapText="bothSides">
                    <wp:wrapPolygon edited="0">
                      <wp:start x="0" y="0"/>
                      <wp:lineTo x="0" y="21347"/>
                      <wp:lineTo x="21380" y="21347"/>
                      <wp:lineTo x="21380" y="0"/>
                      <wp:lineTo x="0" y="0"/>
                    </wp:wrapPolygon>
                  </wp:wrapTight>
                  <wp:docPr id="4" name="Imagen 4" descr="C:\Users\stephanii\Downloads\WhatsApp Image 2020-05-09 at 10.45.06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phanii\Downloads\WhatsApp Image 2020-05-09 at 10.45.06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3D0B" w:rsidRP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  <w:p w:rsidR="00883D0B" w:rsidRP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  <w:p w:rsid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  <w:p w:rsid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  <w:p w:rsidR="00883D0B" w:rsidRDefault="00883D0B" w:rsidP="0088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  <w:p w:rsidR="00883D0B" w:rsidRPr="00883D0B" w:rsidRDefault="00883D0B" w:rsidP="0088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MX"/>
              </w:rPr>
            </w:pPr>
          </w:p>
        </w:tc>
      </w:tr>
    </w:tbl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28126E" w:rsidRDefault="0028126E" w:rsidP="00A56765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</w:p>
    <w:p w:rsidR="00903240" w:rsidRPr="00FA68CE" w:rsidRDefault="00903240" w:rsidP="00A56765">
      <w:pPr>
        <w:pStyle w:val="NormalWeb"/>
        <w:shd w:val="clear" w:color="auto" w:fill="FFFFFF"/>
        <w:rPr>
          <w:b/>
          <w:color w:val="333333"/>
          <w:sz w:val="28"/>
          <w:szCs w:val="28"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2891"/>
        <w:gridCol w:w="405"/>
        <w:gridCol w:w="483"/>
        <w:gridCol w:w="1684"/>
      </w:tblGrid>
      <w:tr w:rsidR="0028126E" w:rsidRPr="0028126E" w:rsidTr="00BA30BE">
        <w:trPr>
          <w:trHeight w:val="1053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COMPETENCIAS PROFESIONALES:</w:t>
            </w:r>
          </w:p>
          <w:p w:rsidR="0028126E" w:rsidRPr="0028126E" w:rsidRDefault="0028126E" w:rsidP="0028126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:rsidR="0028126E" w:rsidRPr="0028126E" w:rsidRDefault="0028126E" w:rsidP="0028126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PROPÓSITO: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 Revisarán estrategias para la enseñanza de las ciencias, desarrollarán habilidades de predicción, observación y explicación para el aprendizaje de contenidos científicos y realizarán el análisis didáctico y científico de un tema para diseñar una secuencia didáctica.</w:t>
            </w:r>
          </w:p>
        </w:tc>
        <w:tc>
          <w:tcPr>
            <w:tcW w:w="7026" w:type="dxa"/>
            <w:gridSpan w:val="4"/>
          </w:tcPr>
          <w:p w:rsidR="0028126E" w:rsidRPr="0028126E" w:rsidRDefault="0028126E" w:rsidP="0028126E">
            <w:pPr>
              <w:spacing w:beforeLines="20" w:before="48" w:afterLines="20" w:after="4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Competencias Unidad II 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Elementos de la Tipología 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5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0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Portada  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 NORMAL DE  PREESCOLAR)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 xml:space="preserve"> ESCUDO,  CURSO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NOMBRE DEL DOCENTE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NOMBRE DEL  ALUMNO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</w:pP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</w:rPr>
              <w:t>COMPETENCIAS  DE UNIDAD II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Mayúsculas, Times New Román 16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Nombre del  alumno Mayúsculas, Times New Román 16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Ubicar en la parte </w:t>
            </w:r>
            <w:r w:rsidRPr="0028126E">
              <w:rPr>
                <w:rFonts w:ascii="Arial" w:eastAsia="Calibri" w:hAnsi="Arial" w:cs="Arial"/>
                <w:color w:val="000000"/>
                <w:sz w:val="20"/>
                <w:szCs w:val="20"/>
              </w:rPr>
              <w:t>inferior izquierda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Estructura del texto Ortografía y redacción 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tabs>
                <w:tab w:val="left" w:pos="3300"/>
              </w:tabs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Times new Román 12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Margen superior 2.5  derecho 2.5, 2.5 izquierdo inferior 2.5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Interlineado 2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Fase  I Selección del Tema  y Subtema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AVANCES   9  MAYO</w:t>
            </w: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Elegir un Tema y Subtema de la siguiente lista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TEMA 1. La materia y los materiales.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Propiedades de la materia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Estados físicos de la materia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Mezclas homogéneas y heterogéneas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● Los métodos de separación de mezclas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b/>
                <w:sz w:val="20"/>
                <w:szCs w:val="20"/>
              </w:rPr>
              <w:t>TEMA 2. La energía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Tipos de energía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● Fuentes de energía renovables y no renovables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 ● Conservación de la energía;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b/>
                <w:sz w:val="20"/>
                <w:szCs w:val="20"/>
              </w:rPr>
              <w:t>TEMA 3. Fenómenos térmicos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Diferencia entre calor y temperatura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Efecto invernadero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● Calentamiento global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b/>
                <w:sz w:val="20"/>
                <w:szCs w:val="20"/>
              </w:rPr>
              <w:t>TEMA 4. fenómenos mecánicos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● Fuerza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Movimiento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Velocidad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Fuerza de gravedad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 xml:space="preserve">● Peso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● Flotación y hundimiento de los cuerpos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1%</w:t>
            </w: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Fase II  Búsqueda y Selección del contenido( Análisis Científico)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AVANCES 9 DE MAYO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Inicia la búsqueda de información en revistas de didáctica de las ciencias, videos con experimentos que se puedan llevar a cabo en el preescolar y en plataformas digitales o páginas web confiables para el estudio de tu tema.(  5 Fuentes en total agregar sus referencias )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Citar  según APA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1%</w:t>
            </w: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Fase  III  Justificación del análisis Didáctico de la secuencia didáctica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AVANCES 9 DE MAYO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>De acuerdo al tema elegido reflexiona, analiza y argumenta las siguientes preguntas: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1. ¿Qué voy a realizar en esta planeación didáctica?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>2. ¿Cuáles son los resultados del análisis didáctico?</w:t>
            </w:r>
          </w:p>
          <w:p w:rsidR="0028126E" w:rsidRPr="0028126E" w:rsidRDefault="0028126E" w:rsidP="0028126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¿Cuáles son las dificultades para el aprendizaje de este tema? </w:t>
            </w:r>
          </w:p>
          <w:p w:rsidR="0028126E" w:rsidRPr="0028126E" w:rsidRDefault="0028126E" w:rsidP="0028126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¿Cuáles son las ideas previas </w:t>
            </w:r>
          </w:p>
          <w:p w:rsidR="0028126E" w:rsidRPr="0028126E" w:rsidRDefault="0028126E" w:rsidP="0028126E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28126E">
              <w:rPr>
                <w:rFonts w:ascii="Calibri" w:eastAsia="Calibri" w:hAnsi="Calibri" w:cs="Times New Roman"/>
                <w:b/>
              </w:rPr>
              <w:t>Elaborar una Matriz de tú Tema 5 preguntas con sus niveles de conocimiento  y debidamente contestado el cuadro.</w:t>
            </w:r>
          </w:p>
          <w:p w:rsidR="0028126E" w:rsidRPr="0028126E" w:rsidRDefault="0028126E" w:rsidP="0028126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>¿Cómo ha sido el desarrollo histórico del tema?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3 ¿Cuáles son los resultados del análisis científico?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lastRenderedPageBreak/>
              <w:t>4. ¿Qué deseo que aprendan los estudiantes?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>5. ¿Qué competencias desarrollarán?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6. ¿Cuál o cuáles son los propósitos de esta planeación?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7. ¿Qué contenidos deben comprender y aplicar?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8 ¿Cómo los identifico? </w:t>
            </w:r>
          </w:p>
          <w:p w:rsidR="0028126E" w:rsidRPr="0028126E" w:rsidRDefault="0028126E" w:rsidP="0028126E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¿Por qué creo que son esos los contenidos?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</w:rPr>
            </w:pPr>
            <w:r w:rsidRPr="0028126E">
              <w:rPr>
                <w:rFonts w:ascii="Calibri" w:eastAsia="Calibri" w:hAnsi="Calibri" w:cs="Times New Roman"/>
              </w:rPr>
              <w:t xml:space="preserve">9. ¿Cuál o cuáles serán las etapas de la actividad?  </w:t>
            </w:r>
            <w:r w:rsidRPr="0028126E">
              <w:rPr>
                <w:rFonts w:ascii="Calibri" w:eastAsia="Calibri" w:hAnsi="Calibri" w:cs="Times New Roman"/>
                <w:b/>
              </w:rPr>
              <w:t xml:space="preserve">Elaborar el cuadro  completo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</w:rPr>
            </w:pPr>
            <w:r w:rsidRPr="0028126E">
              <w:rPr>
                <w:rFonts w:ascii="Calibri" w:eastAsia="Calibri" w:hAnsi="Calibri" w:cs="Times New Roman"/>
                <w:b/>
              </w:rPr>
              <w:t xml:space="preserve">POE  pág. 28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</w:rPr>
            </w:pPr>
            <w:r w:rsidRPr="0028126E">
              <w:rPr>
                <w:rFonts w:ascii="Calibri" w:eastAsia="Calibri" w:hAnsi="Calibri" w:cs="Times New Roman"/>
                <w:b/>
              </w:rPr>
              <w:t xml:space="preserve">Predicción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</w:rPr>
            </w:pPr>
            <w:r w:rsidRPr="0028126E">
              <w:rPr>
                <w:rFonts w:ascii="Calibri" w:eastAsia="Calibri" w:hAnsi="Calibri" w:cs="Times New Roman"/>
                <w:b/>
              </w:rPr>
              <w:t>Observación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28126E">
              <w:rPr>
                <w:rFonts w:ascii="Calibri" w:eastAsia="Calibri" w:hAnsi="Calibri" w:cs="Times New Roman"/>
                <w:b/>
              </w:rPr>
              <w:t>Imagenes</w:t>
            </w:r>
            <w:proofErr w:type="spellEnd"/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>10. ¿Cómo voy a distribuir el tiempo?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Calibri" w:eastAsia="Calibri" w:hAnsi="Calibri" w:cs="Times New Roman"/>
              </w:rPr>
              <w:t xml:space="preserve"> 11. ¿Qué recursos y materiales necesito y dispongo (indicar tipo, cantidad y capacidad y según corresponda) para realizar la actividad? 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126E">
              <w:rPr>
                <w:rFonts w:ascii="Calibri" w:eastAsia="Calibri" w:hAnsi="Calibri" w:cs="Times New Roman"/>
              </w:rPr>
              <w:t>12. Elaboración de un diagrama de flujo para la planeación didáctica</w:t>
            </w:r>
            <w:r w:rsidRPr="0028126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2%</w:t>
            </w: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Fase IV  Elaboración de la  Secuencia didáctica ( Análisis didáctico)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AVANCES  13 DE MAYO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Plan de trabajo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1) Campo de formación académica, Organizadores curriculares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Aprendizajes esperados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Tema y subtema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Título de la secuencia didáctica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Grado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2) Se mencionan los 3 momentos </w:t>
            </w: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8126E">
              <w:rPr>
                <w:rFonts w:ascii="Arial" w:eastAsia="Calibri" w:hAnsi="Arial" w:cs="Arial"/>
                <w:sz w:val="20"/>
                <w:szCs w:val="20"/>
              </w:rPr>
              <w:t>de las actividades de  Inicio, Desarrollo y Cierre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a)</w:t>
            </w: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8126E">
              <w:rPr>
                <w:rFonts w:ascii="Arial" w:eastAsia="Calibri" w:hAnsi="Arial" w:cs="Arial"/>
                <w:sz w:val="20"/>
                <w:szCs w:val="20"/>
              </w:rPr>
              <w:t>Materiales y recursos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b) Organización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c) Temporalidad-  Fecha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d)Descripción de la actividad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e) relación del tema y subtema con el aprendizaje esperado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lastRenderedPageBreak/>
              <w:t>f) la redacción en presente e inicia con un verbo</w:t>
            </w:r>
          </w:p>
          <w:p w:rsidR="0028126E" w:rsidRPr="0028126E" w:rsidRDefault="0028126E" w:rsidP="002812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Selección de los propósitos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reflexión sobre los potenciales y aprendizajes de los alumnos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a) El propósito incluye un ¿qué?, ¿cómo? y ¿para qué?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Selección de estrategias de evaluación</w:t>
            </w:r>
          </w:p>
          <w:p w:rsidR="0028126E" w:rsidRPr="0028126E" w:rsidRDefault="0028126E" w:rsidP="0028126E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La valoración del proceso de enseñanza y de los aprendizajes</w:t>
            </w:r>
          </w:p>
          <w:p w:rsidR="0028126E" w:rsidRPr="0028126E" w:rsidRDefault="0028126E" w:rsidP="0028126E">
            <w:pPr>
              <w:rPr>
                <w:rFonts w:ascii="Calibri" w:eastAsia="Calibri" w:hAnsi="Calibri" w:cs="Times New Roman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 En el momento del cierre incluye instrumentos de evaluación  que utilizará(diseña  instrumentos para la recopilación  de información)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4%</w:t>
            </w:r>
          </w:p>
        </w:tc>
      </w:tr>
      <w:tr w:rsidR="0028126E" w:rsidRPr="0028126E" w:rsidTr="00BA30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 xml:space="preserve">FASE V  Reflexión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28126E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AVANCES 13 DE MAYO)</w:t>
            </w:r>
          </w:p>
        </w:tc>
        <w:tc>
          <w:tcPr>
            <w:tcW w:w="4385" w:type="dxa"/>
          </w:tcPr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Para finalizar contestar el siguiente cuestionario  con una reflexión 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1 -¿Qué competencias desarrollé al hacer la investigación didáctica?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2.- ¿Qué aprendí en el plano conceptual, procedimental y actitudinal?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3. ¿Cómo me di cuenta que lo aprendí?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4.- ¿Qué no aprendí?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5. ¿Cuáles son mis limitaciones, temores y errores?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6 ¿Cómo las identifiqué?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7¿Cómo los superé?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8 ¿Cuáles son mis logros?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9¿Cómo me di cuenta de ellos?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 xml:space="preserve">10¿Cuál fue mi compromiso con la actividad? </w:t>
            </w:r>
          </w:p>
          <w:p w:rsidR="0028126E" w:rsidRPr="0028126E" w:rsidRDefault="0028126E" w:rsidP="002812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sz w:val="20"/>
                <w:szCs w:val="20"/>
              </w:rPr>
              <w:t>11¿Han surgido preguntas? ¿Cuáles y por qué?</w:t>
            </w:r>
          </w:p>
        </w:tc>
        <w:tc>
          <w:tcPr>
            <w:tcW w:w="405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28126E" w:rsidRPr="0028126E" w:rsidRDefault="0028126E" w:rsidP="00281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26E">
              <w:rPr>
                <w:rFonts w:ascii="Arial" w:eastAsia="Calibri" w:hAnsi="Arial" w:cs="Arial"/>
                <w:b/>
                <w:sz w:val="20"/>
                <w:szCs w:val="20"/>
              </w:rPr>
              <w:t>2%</w:t>
            </w:r>
          </w:p>
        </w:tc>
      </w:tr>
    </w:tbl>
    <w:p w:rsidR="00A56765" w:rsidRDefault="00A56765" w:rsidP="00A56765">
      <w:pPr>
        <w:rPr>
          <w:color w:val="000000"/>
          <w:sz w:val="27"/>
          <w:szCs w:val="27"/>
        </w:rPr>
      </w:pPr>
    </w:p>
    <w:p w:rsidR="00A56765" w:rsidRDefault="00A56765" w:rsidP="00A56765">
      <w:pPr>
        <w:rPr>
          <w:color w:val="000000"/>
          <w:sz w:val="27"/>
          <w:szCs w:val="27"/>
        </w:rPr>
      </w:pPr>
    </w:p>
    <w:p w:rsidR="00A56765" w:rsidRPr="00A56765" w:rsidRDefault="00A56765" w:rsidP="00A56765">
      <w:pPr>
        <w:rPr>
          <w:rFonts w:ascii="Times New Roman" w:hAnsi="Times New Roman" w:cs="Times New Roman"/>
          <w:sz w:val="28"/>
          <w:szCs w:val="28"/>
        </w:rPr>
      </w:pPr>
    </w:p>
    <w:p w:rsidR="00916743" w:rsidRPr="00916743" w:rsidRDefault="00916743">
      <w:pPr>
        <w:rPr>
          <w:rFonts w:ascii="Times New Roman" w:hAnsi="Times New Roman" w:cs="Times New Roman"/>
          <w:sz w:val="28"/>
          <w:szCs w:val="28"/>
        </w:rPr>
      </w:pPr>
    </w:p>
    <w:p w:rsidR="00916743" w:rsidRPr="00916743" w:rsidRDefault="00916743">
      <w:pPr>
        <w:rPr>
          <w:rFonts w:ascii="Times New Roman" w:hAnsi="Times New Roman" w:cs="Times New Roman"/>
          <w:sz w:val="28"/>
          <w:szCs w:val="28"/>
        </w:rPr>
      </w:pPr>
    </w:p>
    <w:p w:rsidR="00916743" w:rsidRPr="00916743" w:rsidRDefault="00916743">
      <w:pPr>
        <w:rPr>
          <w:rFonts w:ascii="Times New Roman" w:hAnsi="Times New Roman" w:cs="Times New Roman"/>
          <w:sz w:val="28"/>
          <w:szCs w:val="28"/>
        </w:rPr>
      </w:pPr>
    </w:p>
    <w:p w:rsidR="00C2332A" w:rsidRPr="00916743" w:rsidRDefault="00C2332A">
      <w:pPr>
        <w:rPr>
          <w:rFonts w:ascii="Times New Roman" w:hAnsi="Times New Roman" w:cs="Times New Roman"/>
          <w:sz w:val="28"/>
          <w:szCs w:val="28"/>
        </w:rPr>
      </w:pPr>
    </w:p>
    <w:sectPr w:rsidR="00C2332A" w:rsidRPr="00916743" w:rsidSect="008309B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61E9"/>
    <w:multiLevelType w:val="hybridMultilevel"/>
    <w:tmpl w:val="549447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47390"/>
    <w:multiLevelType w:val="hybridMultilevel"/>
    <w:tmpl w:val="7E0CF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4497"/>
    <w:multiLevelType w:val="hybridMultilevel"/>
    <w:tmpl w:val="3650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B3"/>
    <w:rsid w:val="0011687F"/>
    <w:rsid w:val="00143BEA"/>
    <w:rsid w:val="0028126E"/>
    <w:rsid w:val="004728BD"/>
    <w:rsid w:val="008309B3"/>
    <w:rsid w:val="00883D0B"/>
    <w:rsid w:val="00903240"/>
    <w:rsid w:val="00916743"/>
    <w:rsid w:val="009F58E3"/>
    <w:rsid w:val="00A47FDA"/>
    <w:rsid w:val="00A56765"/>
    <w:rsid w:val="00A8265B"/>
    <w:rsid w:val="00C2332A"/>
    <w:rsid w:val="00C74812"/>
    <w:rsid w:val="00E622F1"/>
    <w:rsid w:val="00EE4189"/>
    <w:rsid w:val="00EF532C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D6F3-6FA6-4787-8768-714A856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33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56765"/>
    <w:rPr>
      <w:b/>
      <w:bCs/>
    </w:rPr>
  </w:style>
  <w:style w:type="table" w:styleId="Tablaconcuadrcula">
    <w:name w:val="Table Grid"/>
    <w:basedOn w:val="Tablanormal"/>
    <w:uiPriority w:val="59"/>
    <w:rsid w:val="0028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883D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-nfasis4">
    <w:name w:val="Grid Table 3 Accent 4"/>
    <w:basedOn w:val="Tablanormal"/>
    <w:uiPriority w:val="48"/>
    <w:rsid w:val="00883D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4-nfasis2">
    <w:name w:val="Grid Table 4 Accent 2"/>
    <w:basedOn w:val="Tablanormal"/>
    <w:uiPriority w:val="49"/>
    <w:rsid w:val="00883D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ly.lat//921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curso.cnice.mec.es/cnice2005/93_iniciacion_interactiva_materia/curso/materiales/estados/estados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com.py/edicion-impresa/suplementos/escolar/estados-fisicos-de-la-materia-1215586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juegosinfantiles.bosquedefantasias.com/ciencias-naturales/materia-energia/estados-mate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2348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stephanii22 coortez</dc:creator>
  <cp:keywords/>
  <dc:description/>
  <cp:lastModifiedBy>stephanii22 coortez</cp:lastModifiedBy>
  <cp:revision>1</cp:revision>
  <dcterms:created xsi:type="dcterms:W3CDTF">2020-05-10T00:31:00Z</dcterms:created>
  <dcterms:modified xsi:type="dcterms:W3CDTF">2020-05-10T03:53:00Z</dcterms:modified>
</cp:coreProperties>
</file>