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C4F" w:rsidRDefault="00496C4F" w:rsidP="00496C4F">
      <w:pPr>
        <w:rPr>
          <w:b/>
          <w:bCs/>
        </w:rPr>
      </w:pPr>
      <w:r>
        <w:rPr>
          <w:noProof/>
          <w:lang w:eastAsia="es-ES"/>
        </w:rPr>
        <w:drawing>
          <wp:anchor distT="0" distB="0" distL="114300" distR="114300" simplePos="0" relativeHeight="251659264" behindDoc="0" locked="0" layoutInCell="1" allowOverlap="1" wp14:anchorId="1619840D" wp14:editId="6BEB9CBE">
            <wp:simplePos x="0" y="0"/>
            <wp:positionH relativeFrom="margin">
              <wp:align>center</wp:align>
            </wp:positionH>
            <wp:positionV relativeFrom="margin">
              <wp:align>top</wp:align>
            </wp:positionV>
            <wp:extent cx="2331085" cy="1733550"/>
            <wp:effectExtent l="0" t="0" r="0" b="0"/>
            <wp:wrapSquare wrapText="bothSides"/>
            <wp:docPr id="6" name="Imagen 6" descr="Descripción: Descripción: Descripción: Resultado de imagen para escudo escuela normal de educacion preescolar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Resultado de imagen para escudo escuela normal de educacion preescolar saltil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1085" cy="1733550"/>
                    </a:xfrm>
                    <a:prstGeom prst="rect">
                      <a:avLst/>
                    </a:prstGeom>
                    <a:noFill/>
                  </pic:spPr>
                </pic:pic>
              </a:graphicData>
            </a:graphic>
            <wp14:sizeRelH relativeFrom="margin">
              <wp14:pctWidth>0</wp14:pctWidth>
            </wp14:sizeRelH>
            <wp14:sizeRelV relativeFrom="margin">
              <wp14:pctHeight>0</wp14:pctHeight>
            </wp14:sizeRelV>
          </wp:anchor>
        </w:drawing>
      </w:r>
    </w:p>
    <w:p w:rsidR="00496C4F" w:rsidRDefault="00496C4F" w:rsidP="00496C4F">
      <w:pPr>
        <w:rPr>
          <w:rFonts w:ascii="Arial" w:hAnsi="Arial" w:cs="Arial"/>
          <w:bCs/>
          <w:sz w:val="40"/>
          <w:szCs w:val="40"/>
        </w:rPr>
      </w:pPr>
    </w:p>
    <w:p w:rsidR="00496C4F" w:rsidRDefault="00496C4F" w:rsidP="00496C4F">
      <w:pPr>
        <w:rPr>
          <w:rFonts w:ascii="Arial" w:hAnsi="Arial" w:cs="Arial"/>
          <w:bCs/>
          <w:sz w:val="40"/>
          <w:szCs w:val="40"/>
        </w:rPr>
      </w:pPr>
    </w:p>
    <w:p w:rsidR="00496C4F" w:rsidRDefault="00496C4F" w:rsidP="00496C4F">
      <w:pPr>
        <w:rPr>
          <w:rFonts w:ascii="Arial" w:hAnsi="Arial" w:cs="Arial"/>
          <w:bCs/>
          <w:sz w:val="40"/>
          <w:szCs w:val="40"/>
        </w:rPr>
      </w:pPr>
    </w:p>
    <w:p w:rsidR="00496C4F" w:rsidRDefault="00496C4F" w:rsidP="00496C4F">
      <w:pPr>
        <w:rPr>
          <w:rFonts w:ascii="Arial" w:hAnsi="Arial" w:cs="Arial"/>
          <w:bCs/>
          <w:sz w:val="40"/>
          <w:szCs w:val="40"/>
        </w:rPr>
      </w:pPr>
    </w:p>
    <w:p w:rsidR="00496C4F" w:rsidRDefault="00496C4F" w:rsidP="00496C4F">
      <w:pPr>
        <w:jc w:val="center"/>
        <w:rPr>
          <w:rFonts w:ascii="Arial" w:hAnsi="Arial" w:cs="Arial"/>
          <w:b/>
          <w:bCs/>
          <w:sz w:val="40"/>
          <w:szCs w:val="40"/>
        </w:rPr>
      </w:pPr>
      <w:r>
        <w:rPr>
          <w:rFonts w:ascii="Arial" w:hAnsi="Arial" w:cs="Arial"/>
          <w:b/>
          <w:bCs/>
          <w:sz w:val="40"/>
          <w:szCs w:val="40"/>
        </w:rPr>
        <w:t>Escuela Normal de Educación Preescolar.</w:t>
      </w:r>
    </w:p>
    <w:p w:rsidR="00496C4F" w:rsidRDefault="00496C4F" w:rsidP="00496C4F">
      <w:pPr>
        <w:jc w:val="center"/>
        <w:rPr>
          <w:rFonts w:ascii="Arial" w:hAnsi="Arial" w:cs="Arial"/>
          <w:bCs/>
          <w:sz w:val="44"/>
          <w:szCs w:val="40"/>
          <w:u w:val="single"/>
        </w:rPr>
      </w:pPr>
      <w:r>
        <w:rPr>
          <w:rFonts w:ascii="Arial" w:hAnsi="Arial" w:cs="Arial"/>
          <w:bCs/>
          <w:sz w:val="44"/>
          <w:szCs w:val="40"/>
          <w:u w:val="single"/>
        </w:rPr>
        <w:t>Análisis comparativo.</w:t>
      </w:r>
    </w:p>
    <w:p w:rsidR="00496C4F" w:rsidRDefault="00496C4F" w:rsidP="00496C4F">
      <w:pPr>
        <w:jc w:val="center"/>
        <w:rPr>
          <w:rFonts w:ascii="Arial Black" w:hAnsi="Arial Black" w:cs="Arial"/>
          <w:b/>
          <w:bCs/>
          <w:sz w:val="40"/>
          <w:szCs w:val="40"/>
        </w:rPr>
      </w:pPr>
      <w:r>
        <w:rPr>
          <w:rFonts w:ascii="Arial Black" w:hAnsi="Arial Black" w:cs="Arial"/>
          <w:b/>
          <w:bCs/>
          <w:sz w:val="36"/>
          <w:szCs w:val="40"/>
        </w:rPr>
        <w:t>TALLER DE TÉCNICAS Y ESTRATEGIAS DE EXPRESIÓN CORPORAL Y DANZA EN PREESCOLAR</w:t>
      </w:r>
    </w:p>
    <w:p w:rsidR="00496C4F" w:rsidRDefault="00496C4F" w:rsidP="00496C4F">
      <w:pPr>
        <w:jc w:val="center"/>
        <w:rPr>
          <w:rFonts w:ascii="Arial" w:hAnsi="Arial" w:cs="Arial"/>
          <w:bCs/>
          <w:sz w:val="44"/>
          <w:szCs w:val="40"/>
        </w:rPr>
      </w:pPr>
      <w:r>
        <w:rPr>
          <w:rFonts w:ascii="Arial" w:hAnsi="Arial" w:cs="Arial"/>
          <w:bCs/>
          <w:sz w:val="44"/>
          <w:szCs w:val="40"/>
        </w:rPr>
        <w:t>DOCENTE: Manuel Federico Rodríguez Aguilar</w:t>
      </w:r>
    </w:p>
    <w:p w:rsidR="00496C4F" w:rsidRDefault="00496C4F" w:rsidP="00496C4F">
      <w:pPr>
        <w:jc w:val="center"/>
        <w:rPr>
          <w:rFonts w:ascii="Arial" w:hAnsi="Arial" w:cs="Arial"/>
          <w:bCs/>
          <w:sz w:val="44"/>
          <w:szCs w:val="40"/>
        </w:rPr>
      </w:pPr>
      <w:r>
        <w:rPr>
          <w:rFonts w:ascii="Arial" w:hAnsi="Arial" w:cs="Arial"/>
          <w:bCs/>
          <w:sz w:val="44"/>
          <w:szCs w:val="40"/>
          <w:highlight w:val="yellow"/>
        </w:rPr>
        <w:t>Karla Andrea Muñiz Ibarra 1ºC #12</w:t>
      </w:r>
    </w:p>
    <w:p w:rsidR="00496C4F" w:rsidRDefault="00496C4F" w:rsidP="00496C4F">
      <w:pPr>
        <w:rPr>
          <w:rFonts w:ascii="Arial" w:hAnsi="Arial" w:cs="Arial"/>
          <w:bCs/>
          <w:sz w:val="40"/>
          <w:szCs w:val="40"/>
        </w:rPr>
      </w:pPr>
    </w:p>
    <w:p w:rsidR="00496C4F" w:rsidRDefault="00496C4F" w:rsidP="00496C4F">
      <w:pPr>
        <w:rPr>
          <w:rFonts w:ascii="Arial" w:hAnsi="Arial" w:cs="Arial"/>
          <w:bCs/>
          <w:sz w:val="40"/>
          <w:szCs w:val="40"/>
        </w:rPr>
      </w:pPr>
    </w:p>
    <w:p w:rsidR="00496C4F" w:rsidRDefault="00496C4F" w:rsidP="00496C4F">
      <w:pPr>
        <w:jc w:val="right"/>
        <w:rPr>
          <w:rFonts w:ascii="Arial" w:hAnsi="Arial" w:cs="Arial"/>
          <w:bCs/>
          <w:sz w:val="40"/>
          <w:szCs w:val="40"/>
        </w:rPr>
      </w:pPr>
      <w:r>
        <w:rPr>
          <w:rFonts w:ascii="Arial" w:hAnsi="Arial" w:cs="Arial"/>
          <w:bCs/>
          <w:sz w:val="40"/>
          <w:szCs w:val="40"/>
        </w:rPr>
        <w:t xml:space="preserve">     </w:t>
      </w:r>
      <w:r>
        <w:rPr>
          <w:rFonts w:ascii="Arial" w:hAnsi="Arial" w:cs="Arial"/>
          <w:bCs/>
          <w:sz w:val="40"/>
          <w:szCs w:val="40"/>
        </w:rPr>
        <w:t>14</w:t>
      </w:r>
      <w:r>
        <w:rPr>
          <w:rFonts w:ascii="Arial" w:hAnsi="Arial" w:cs="Arial"/>
          <w:bCs/>
          <w:sz w:val="40"/>
          <w:szCs w:val="40"/>
        </w:rPr>
        <w:t xml:space="preserve"> de mayo de 2020 en Saltillo, Coahuila</w:t>
      </w:r>
    </w:p>
    <w:p w:rsidR="00D7450C" w:rsidRDefault="00D7450C"/>
    <w:p w:rsidR="00496C4F" w:rsidRPr="00496C4F" w:rsidRDefault="00496C4F" w:rsidP="00496C4F">
      <w:pPr>
        <w:jc w:val="center"/>
        <w:rPr>
          <w:rFonts w:ascii="Orange Juice" w:hAnsi="Orange Juice" w:cs="Arial"/>
          <w:bCs/>
          <w:sz w:val="24"/>
          <w:szCs w:val="24"/>
          <w:u w:val="single"/>
        </w:rPr>
      </w:pPr>
      <w:r w:rsidRPr="00496C4F">
        <w:rPr>
          <w:rFonts w:ascii="Orange Juice" w:hAnsi="Orange Juice" w:cs="Arial"/>
          <w:bCs/>
          <w:sz w:val="40"/>
          <w:szCs w:val="24"/>
          <w:u w:val="single"/>
        </w:rPr>
        <w:lastRenderedPageBreak/>
        <w:t>Análisis comparativo.</w:t>
      </w:r>
    </w:p>
    <w:tbl>
      <w:tblPr>
        <w:tblStyle w:val="Tablaconcuadrcula"/>
        <w:tblW w:w="10774" w:type="dxa"/>
        <w:tblInd w:w="-885" w:type="dxa"/>
        <w:tblLook w:val="04A0" w:firstRow="1" w:lastRow="0" w:firstColumn="1" w:lastColumn="0" w:noHBand="0" w:noVBand="1"/>
      </w:tblPr>
      <w:tblGrid>
        <w:gridCol w:w="5374"/>
        <w:gridCol w:w="5400"/>
      </w:tblGrid>
      <w:tr w:rsidR="00496C4F" w:rsidTr="006F6FBF">
        <w:tc>
          <w:tcPr>
            <w:tcW w:w="5374" w:type="dxa"/>
            <w:shd w:val="clear" w:color="auto" w:fill="DAEEF3" w:themeFill="accent5" w:themeFillTint="33"/>
            <w:vAlign w:val="center"/>
          </w:tcPr>
          <w:p w:rsidR="006F6FBF" w:rsidRDefault="00496C4F" w:rsidP="00496C4F">
            <w:pPr>
              <w:jc w:val="center"/>
              <w:rPr>
                <w:rFonts w:ascii="Arial" w:hAnsi="Arial" w:cs="Arial"/>
                <w:b/>
                <w:noProof/>
                <w:sz w:val="28"/>
                <w:szCs w:val="28"/>
                <w:lang w:eastAsia="es-ES"/>
              </w:rPr>
            </w:pPr>
            <w:r w:rsidRPr="00496C4F">
              <w:rPr>
                <w:rFonts w:ascii="Arial" w:hAnsi="Arial" w:cs="Arial"/>
                <w:b/>
                <w:sz w:val="28"/>
                <w:szCs w:val="28"/>
              </w:rPr>
              <w:t>Xcaret México</w:t>
            </w:r>
          </w:p>
          <w:p w:rsidR="00496C4F" w:rsidRPr="00496C4F" w:rsidRDefault="006F6FBF" w:rsidP="00496C4F">
            <w:pPr>
              <w:jc w:val="center"/>
              <w:rPr>
                <w:rFonts w:ascii="Arial" w:hAnsi="Arial" w:cs="Arial"/>
                <w:b/>
                <w:sz w:val="28"/>
                <w:szCs w:val="28"/>
              </w:rPr>
            </w:pPr>
            <w:r>
              <w:rPr>
                <w:rFonts w:ascii="Arial" w:hAnsi="Arial" w:cs="Arial"/>
                <w:b/>
                <w:noProof/>
                <w:sz w:val="28"/>
                <w:szCs w:val="28"/>
                <w:lang w:eastAsia="es-ES"/>
              </w:rPr>
              <w:drawing>
                <wp:inline distT="0" distB="0" distL="0" distR="0" wp14:anchorId="5F25B729" wp14:editId="44F09203">
                  <wp:extent cx="1691640" cy="951477"/>
                  <wp:effectExtent l="0" t="0" r="3810" b="127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caret-México-Espectacular-nocturno-e1587936356420-640x36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7153" cy="948953"/>
                          </a:xfrm>
                          <a:prstGeom prst="rect">
                            <a:avLst/>
                          </a:prstGeom>
                        </pic:spPr>
                      </pic:pic>
                    </a:graphicData>
                  </a:graphic>
                </wp:inline>
              </w:drawing>
            </w:r>
          </w:p>
        </w:tc>
        <w:tc>
          <w:tcPr>
            <w:tcW w:w="5400" w:type="dxa"/>
            <w:shd w:val="clear" w:color="auto" w:fill="E5DFEC" w:themeFill="accent4" w:themeFillTint="33"/>
            <w:vAlign w:val="center"/>
          </w:tcPr>
          <w:p w:rsidR="006F6FBF" w:rsidRDefault="00496C4F" w:rsidP="00496C4F">
            <w:pPr>
              <w:jc w:val="center"/>
              <w:rPr>
                <w:rFonts w:ascii="Arial" w:hAnsi="Arial" w:cs="Arial"/>
                <w:b/>
                <w:sz w:val="28"/>
                <w:szCs w:val="28"/>
              </w:rPr>
            </w:pPr>
            <w:r w:rsidRPr="00496C4F">
              <w:rPr>
                <w:rFonts w:ascii="Arial" w:hAnsi="Arial" w:cs="Arial"/>
                <w:b/>
                <w:sz w:val="28"/>
                <w:szCs w:val="28"/>
              </w:rPr>
              <w:t>Guelaguetza</w:t>
            </w:r>
          </w:p>
          <w:p w:rsidR="00496C4F" w:rsidRPr="00496C4F" w:rsidRDefault="006F6FBF" w:rsidP="00496C4F">
            <w:pPr>
              <w:jc w:val="center"/>
              <w:rPr>
                <w:rFonts w:ascii="Arial" w:hAnsi="Arial" w:cs="Arial"/>
                <w:b/>
                <w:sz w:val="28"/>
                <w:szCs w:val="28"/>
              </w:rPr>
            </w:pPr>
            <w:r>
              <w:rPr>
                <w:rFonts w:ascii="Arial" w:hAnsi="Arial" w:cs="Arial"/>
                <w:b/>
                <w:noProof/>
                <w:sz w:val="28"/>
                <w:szCs w:val="28"/>
                <w:lang w:eastAsia="es-ES"/>
              </w:rPr>
              <w:drawing>
                <wp:inline distT="0" distB="0" distL="0" distR="0" wp14:anchorId="5C1E4911" wp14:editId="10E5F210">
                  <wp:extent cx="1689728" cy="950400"/>
                  <wp:effectExtent l="0" t="0" r="6350" b="254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elaguetz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9728" cy="950400"/>
                          </a:xfrm>
                          <a:prstGeom prst="rect">
                            <a:avLst/>
                          </a:prstGeom>
                        </pic:spPr>
                      </pic:pic>
                    </a:graphicData>
                  </a:graphic>
                </wp:inline>
              </w:drawing>
            </w:r>
          </w:p>
        </w:tc>
      </w:tr>
      <w:tr w:rsidR="00496C4F" w:rsidTr="006F6FBF">
        <w:tc>
          <w:tcPr>
            <w:tcW w:w="5374" w:type="dxa"/>
          </w:tcPr>
          <w:p w:rsidR="00CB743D" w:rsidRDefault="00CB743D" w:rsidP="00CB743D">
            <w:pPr>
              <w:spacing w:line="480" w:lineRule="auto"/>
              <w:rPr>
                <w:rFonts w:ascii="Arial" w:hAnsi="Arial" w:cs="Arial"/>
                <w:sz w:val="24"/>
                <w:szCs w:val="24"/>
              </w:rPr>
            </w:pPr>
          </w:p>
          <w:p w:rsidR="00496C4F" w:rsidRPr="00CB743D" w:rsidRDefault="00496C4F" w:rsidP="00CB743D">
            <w:pPr>
              <w:spacing w:line="480" w:lineRule="auto"/>
              <w:rPr>
                <w:rFonts w:ascii="Arial" w:hAnsi="Arial" w:cs="Arial"/>
                <w:sz w:val="24"/>
                <w:szCs w:val="24"/>
              </w:rPr>
            </w:pPr>
            <w:r w:rsidRPr="00CB743D">
              <w:rPr>
                <w:rFonts w:ascii="Arial" w:hAnsi="Arial" w:cs="Arial"/>
                <w:sz w:val="24"/>
                <w:szCs w:val="24"/>
              </w:rPr>
              <w:t>Es un</w:t>
            </w:r>
            <w:r w:rsidR="00CB743D" w:rsidRPr="00CB743D">
              <w:rPr>
                <w:rFonts w:ascii="Arial" w:hAnsi="Arial" w:cs="Arial"/>
                <w:sz w:val="24"/>
                <w:szCs w:val="24"/>
              </w:rPr>
              <w:t xml:space="preserve"> espectáculo teatral situado en Cancún en el teatro “Gran Tlachco”. Es un viaje a través de la historia de México, empieza desde la etapa prehispánica, luego por la conquista de nuestro país, la época colonial hasta llegar a la actualidad.</w:t>
            </w:r>
          </w:p>
          <w:p w:rsidR="006F6FBF" w:rsidRDefault="006F6FBF" w:rsidP="00F8311B">
            <w:pPr>
              <w:spacing w:line="480" w:lineRule="auto"/>
              <w:rPr>
                <w:rFonts w:ascii="Arial" w:hAnsi="Arial" w:cs="Arial"/>
                <w:sz w:val="24"/>
                <w:szCs w:val="24"/>
              </w:rPr>
            </w:pPr>
          </w:p>
          <w:p w:rsidR="00F8311B" w:rsidRPr="00CB743D" w:rsidRDefault="00CB743D" w:rsidP="00F8311B">
            <w:pPr>
              <w:spacing w:line="480" w:lineRule="auto"/>
              <w:rPr>
                <w:rFonts w:ascii="Arial" w:hAnsi="Arial" w:cs="Arial"/>
                <w:sz w:val="24"/>
                <w:szCs w:val="24"/>
              </w:rPr>
            </w:pPr>
            <w:r w:rsidRPr="00CB743D">
              <w:rPr>
                <w:rFonts w:ascii="Arial" w:hAnsi="Arial" w:cs="Arial"/>
                <w:sz w:val="24"/>
                <w:szCs w:val="24"/>
              </w:rPr>
              <w:t>Representan el significativo juego de pelota maya. Después se presentan bailes típicos, como representaciones del folclor, la danza de los viejitos, la danza de “flor de piña”, los voladores de Papantla y también la presentación de México en la piel.</w:t>
            </w:r>
          </w:p>
        </w:tc>
        <w:tc>
          <w:tcPr>
            <w:tcW w:w="5400" w:type="dxa"/>
          </w:tcPr>
          <w:p w:rsidR="006F6FBF" w:rsidRDefault="006F6FBF" w:rsidP="00CB743D">
            <w:pPr>
              <w:spacing w:line="480" w:lineRule="auto"/>
              <w:rPr>
                <w:rFonts w:ascii="Arial" w:hAnsi="Arial" w:cs="Arial"/>
                <w:sz w:val="24"/>
                <w:szCs w:val="24"/>
              </w:rPr>
            </w:pPr>
          </w:p>
          <w:p w:rsidR="00496C4F" w:rsidRPr="00CB743D" w:rsidRDefault="00CB743D" w:rsidP="00CB743D">
            <w:pPr>
              <w:spacing w:line="480" w:lineRule="auto"/>
              <w:rPr>
                <w:rFonts w:ascii="Arial" w:hAnsi="Arial" w:cs="Arial"/>
                <w:sz w:val="24"/>
                <w:szCs w:val="24"/>
              </w:rPr>
            </w:pPr>
            <w:r w:rsidRPr="00CB743D">
              <w:rPr>
                <w:rFonts w:ascii="Arial" w:hAnsi="Arial" w:cs="Arial"/>
                <w:sz w:val="24"/>
                <w:szCs w:val="24"/>
              </w:rPr>
              <w:t xml:space="preserve">Es la máxima fiesta </w:t>
            </w:r>
            <w:r w:rsidR="006F6FBF">
              <w:rPr>
                <w:rFonts w:ascii="Arial" w:hAnsi="Arial" w:cs="Arial"/>
                <w:sz w:val="24"/>
                <w:szCs w:val="24"/>
              </w:rPr>
              <w:t xml:space="preserve">tradicional </w:t>
            </w:r>
            <w:r w:rsidRPr="00CB743D">
              <w:rPr>
                <w:rFonts w:ascii="Arial" w:hAnsi="Arial" w:cs="Arial"/>
                <w:sz w:val="24"/>
                <w:szCs w:val="24"/>
              </w:rPr>
              <w:t>de Latinoamérica, es por eso que la UNESCO en 1987 lo declaro como patrimonio cultural de la humanidad.</w:t>
            </w:r>
          </w:p>
          <w:p w:rsidR="00CB743D" w:rsidRPr="00CB743D" w:rsidRDefault="00CB743D" w:rsidP="00CB743D">
            <w:pPr>
              <w:spacing w:line="480" w:lineRule="auto"/>
              <w:rPr>
                <w:rFonts w:ascii="Arial" w:hAnsi="Arial" w:cs="Arial"/>
                <w:sz w:val="24"/>
                <w:szCs w:val="24"/>
              </w:rPr>
            </w:pPr>
            <w:bookmarkStart w:id="0" w:name="_GoBack"/>
            <w:bookmarkEnd w:id="0"/>
            <w:r w:rsidRPr="00CB743D">
              <w:rPr>
                <w:rFonts w:ascii="Arial" w:hAnsi="Arial" w:cs="Arial"/>
                <w:sz w:val="24"/>
                <w:szCs w:val="24"/>
              </w:rPr>
              <w:t>Guelaguetza es una palabra zapoteca que significa ofrenda, presente o cumplimiento.</w:t>
            </w:r>
          </w:p>
          <w:p w:rsidR="00CB743D" w:rsidRPr="00CB743D" w:rsidRDefault="00CB743D" w:rsidP="00CB743D">
            <w:pPr>
              <w:spacing w:line="480" w:lineRule="auto"/>
              <w:rPr>
                <w:rFonts w:ascii="Arial" w:hAnsi="Arial" w:cs="Arial"/>
                <w:sz w:val="24"/>
                <w:szCs w:val="24"/>
              </w:rPr>
            </w:pPr>
            <w:r w:rsidRPr="00CB743D">
              <w:rPr>
                <w:rFonts w:ascii="Arial" w:hAnsi="Arial" w:cs="Arial"/>
                <w:sz w:val="24"/>
                <w:szCs w:val="24"/>
              </w:rPr>
              <w:t>También conocida como los "Lunes del Cerro", donde se lleva a cabo cada año  en el mes de Julio, en Oaxaca, generalmente en las últimas semanas del mes.</w:t>
            </w:r>
          </w:p>
          <w:p w:rsidR="006F6FBF" w:rsidRDefault="006F6FBF" w:rsidP="00CB743D">
            <w:pPr>
              <w:spacing w:line="480" w:lineRule="auto"/>
              <w:rPr>
                <w:rFonts w:ascii="Arial" w:hAnsi="Arial" w:cs="Arial"/>
                <w:sz w:val="24"/>
                <w:szCs w:val="24"/>
              </w:rPr>
            </w:pPr>
          </w:p>
          <w:p w:rsidR="00CB743D" w:rsidRPr="00CB743D" w:rsidRDefault="00CB743D" w:rsidP="00CB743D">
            <w:pPr>
              <w:spacing w:line="480" w:lineRule="auto"/>
              <w:rPr>
                <w:rFonts w:ascii="Arial" w:hAnsi="Arial" w:cs="Arial"/>
                <w:sz w:val="24"/>
                <w:szCs w:val="24"/>
              </w:rPr>
            </w:pPr>
            <w:r w:rsidRPr="00CB743D">
              <w:rPr>
                <w:rFonts w:ascii="Arial" w:hAnsi="Arial" w:cs="Arial"/>
                <w:sz w:val="24"/>
                <w:szCs w:val="24"/>
              </w:rPr>
              <w:t xml:space="preserve">El espectáculo </w:t>
            </w:r>
            <w:r>
              <w:rPr>
                <w:rFonts w:ascii="Arial" w:hAnsi="Arial" w:cs="Arial"/>
                <w:sz w:val="24"/>
                <w:szCs w:val="24"/>
              </w:rPr>
              <w:t xml:space="preserve">solamente </w:t>
            </w:r>
            <w:r w:rsidRPr="00CB743D">
              <w:rPr>
                <w:rFonts w:ascii="Arial" w:hAnsi="Arial" w:cs="Arial"/>
                <w:sz w:val="24"/>
                <w:szCs w:val="24"/>
              </w:rPr>
              <w:t>son diversas danzas folclóricas de Oaxaca y las diferentes regiones del estado</w:t>
            </w:r>
            <w:r>
              <w:rPr>
                <w:rFonts w:ascii="Arial" w:hAnsi="Arial" w:cs="Arial"/>
                <w:sz w:val="24"/>
                <w:szCs w:val="24"/>
              </w:rPr>
              <w:t xml:space="preserve">, también es la presentación de </w:t>
            </w:r>
            <w:r w:rsidR="00F8311B" w:rsidRPr="00F8311B">
              <w:rPr>
                <w:rFonts w:ascii="Arial" w:hAnsi="Arial" w:cs="Arial"/>
                <w:sz w:val="24"/>
                <w:szCs w:val="24"/>
              </w:rPr>
              <w:t xml:space="preserve">la diosa </w:t>
            </w:r>
            <w:proofErr w:type="spellStart"/>
            <w:r w:rsidR="00F8311B" w:rsidRPr="00F8311B">
              <w:rPr>
                <w:rFonts w:ascii="Arial" w:hAnsi="Arial" w:cs="Arial"/>
                <w:sz w:val="24"/>
                <w:szCs w:val="24"/>
              </w:rPr>
              <w:t>Centéotl</w:t>
            </w:r>
            <w:proofErr w:type="spellEnd"/>
            <w:r w:rsidR="00F8311B" w:rsidRPr="00F8311B">
              <w:rPr>
                <w:rFonts w:ascii="Arial" w:hAnsi="Arial" w:cs="Arial"/>
                <w:sz w:val="24"/>
                <w:szCs w:val="24"/>
              </w:rPr>
              <w:t xml:space="preserve">, también conocida </w:t>
            </w:r>
            <w:r w:rsidR="00F8311B">
              <w:rPr>
                <w:rFonts w:ascii="Arial" w:hAnsi="Arial" w:cs="Arial"/>
                <w:sz w:val="24"/>
                <w:szCs w:val="24"/>
              </w:rPr>
              <w:t>como la diosa indígena del maíz</w:t>
            </w:r>
            <w:r w:rsidRPr="00CB743D">
              <w:rPr>
                <w:rFonts w:ascii="Arial" w:hAnsi="Arial" w:cs="Arial"/>
                <w:sz w:val="24"/>
                <w:szCs w:val="24"/>
              </w:rPr>
              <w:t>.</w:t>
            </w:r>
          </w:p>
        </w:tc>
      </w:tr>
      <w:tr w:rsidR="00F8311B" w:rsidTr="006F6FBF">
        <w:tc>
          <w:tcPr>
            <w:tcW w:w="10774" w:type="dxa"/>
            <w:gridSpan w:val="2"/>
          </w:tcPr>
          <w:p w:rsidR="006F6FBF" w:rsidRDefault="006F6FBF" w:rsidP="00CB743D">
            <w:pPr>
              <w:spacing w:line="480" w:lineRule="auto"/>
              <w:rPr>
                <w:rFonts w:ascii="Arial" w:hAnsi="Arial" w:cs="Arial"/>
                <w:sz w:val="24"/>
                <w:szCs w:val="24"/>
              </w:rPr>
            </w:pPr>
          </w:p>
          <w:p w:rsidR="00F8311B" w:rsidRDefault="00F8311B" w:rsidP="006F6FBF">
            <w:pPr>
              <w:spacing w:line="480" w:lineRule="auto"/>
              <w:rPr>
                <w:rFonts w:ascii="Arial" w:hAnsi="Arial" w:cs="Arial"/>
                <w:sz w:val="24"/>
                <w:szCs w:val="24"/>
              </w:rPr>
            </w:pPr>
            <w:r>
              <w:rPr>
                <w:rFonts w:ascii="Arial" w:hAnsi="Arial" w:cs="Arial"/>
                <w:sz w:val="24"/>
                <w:szCs w:val="24"/>
              </w:rPr>
              <w:t>Los</w:t>
            </w:r>
            <w:r w:rsidR="006F6FBF">
              <w:rPr>
                <w:rFonts w:ascii="Arial" w:hAnsi="Arial" w:cs="Arial"/>
                <w:sz w:val="24"/>
                <w:szCs w:val="24"/>
              </w:rPr>
              <w:t xml:space="preserve"> dos </w:t>
            </w:r>
            <w:r>
              <w:rPr>
                <w:rFonts w:ascii="Arial" w:hAnsi="Arial" w:cs="Arial"/>
                <w:sz w:val="24"/>
                <w:szCs w:val="24"/>
              </w:rPr>
              <w:t xml:space="preserve"> espectáculos están llenos de culturas y de tradiciones de nuestro país.</w:t>
            </w:r>
            <w:r w:rsidR="006F6FBF">
              <w:rPr>
                <w:rFonts w:ascii="Arial" w:hAnsi="Arial" w:cs="Arial"/>
                <w:sz w:val="24"/>
                <w:szCs w:val="24"/>
              </w:rPr>
              <w:t xml:space="preserve"> </w:t>
            </w:r>
            <w:r w:rsidR="006F6FBF" w:rsidRPr="006F6FBF">
              <w:rPr>
                <w:rFonts w:ascii="Arial" w:hAnsi="Arial" w:cs="Arial"/>
                <w:sz w:val="24"/>
                <w:szCs w:val="24"/>
              </w:rPr>
              <w:t xml:space="preserve">En todo momento hay un ambiente familiar de muchos colores, </w:t>
            </w:r>
            <w:r w:rsidR="006F6FBF">
              <w:rPr>
                <w:rFonts w:ascii="Arial" w:hAnsi="Arial" w:cs="Arial"/>
                <w:sz w:val="24"/>
                <w:szCs w:val="24"/>
              </w:rPr>
              <w:t xml:space="preserve"> con mucha energía y pasión, </w:t>
            </w:r>
            <w:r w:rsidR="006F6FBF" w:rsidRPr="006F6FBF">
              <w:rPr>
                <w:rFonts w:ascii="Arial" w:hAnsi="Arial" w:cs="Arial"/>
                <w:sz w:val="24"/>
                <w:szCs w:val="24"/>
              </w:rPr>
              <w:t>de mucha música a fondo con diversos instrumentos, como el mariachi, de muchos</w:t>
            </w:r>
            <w:r w:rsidR="006F6FBF">
              <w:rPr>
                <w:rFonts w:ascii="Arial" w:hAnsi="Arial" w:cs="Arial"/>
                <w:sz w:val="24"/>
                <w:szCs w:val="24"/>
              </w:rPr>
              <w:t xml:space="preserve"> </w:t>
            </w:r>
            <w:r w:rsidR="006F6FBF" w:rsidRPr="006F6FBF">
              <w:rPr>
                <w:rFonts w:ascii="Arial" w:hAnsi="Arial" w:cs="Arial"/>
                <w:sz w:val="24"/>
                <w:szCs w:val="24"/>
              </w:rPr>
              <w:t xml:space="preserve"> músicos y cantantes</w:t>
            </w:r>
            <w:r w:rsidR="006F6FBF">
              <w:rPr>
                <w:rFonts w:ascii="Arial" w:hAnsi="Arial" w:cs="Arial"/>
                <w:sz w:val="24"/>
                <w:szCs w:val="24"/>
              </w:rPr>
              <w:t>, actores en el caso de Xcaret</w:t>
            </w:r>
            <w:r w:rsidR="006F6FBF" w:rsidRPr="006F6FBF">
              <w:rPr>
                <w:rFonts w:ascii="Arial" w:hAnsi="Arial" w:cs="Arial"/>
                <w:sz w:val="24"/>
                <w:szCs w:val="24"/>
              </w:rPr>
              <w:t>, caracterizados con hermos</w:t>
            </w:r>
            <w:r w:rsidR="006F6FBF">
              <w:rPr>
                <w:rFonts w:ascii="Arial" w:hAnsi="Arial" w:cs="Arial"/>
                <w:sz w:val="24"/>
                <w:szCs w:val="24"/>
              </w:rPr>
              <w:t>os vestuarios  típicos y maquillaje. Los dos son espectáculos para toda la familia. Y lo asombroso es que los dos pasan en México, nos representan con mucho orgullo.</w:t>
            </w:r>
          </w:p>
        </w:tc>
      </w:tr>
    </w:tbl>
    <w:p w:rsidR="00496C4F" w:rsidRDefault="00496C4F"/>
    <w:sectPr w:rsidR="00496C4F" w:rsidSect="00ED194B">
      <w:footerReference w:type="default" r:id="rId1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9DF" w:rsidRDefault="00E949DF" w:rsidP="00496C4F">
      <w:pPr>
        <w:spacing w:after="0" w:line="240" w:lineRule="auto"/>
      </w:pPr>
      <w:r>
        <w:separator/>
      </w:r>
    </w:p>
  </w:endnote>
  <w:endnote w:type="continuationSeparator" w:id="0">
    <w:p w:rsidR="00E949DF" w:rsidRDefault="00E949DF" w:rsidP="00496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Orange Juice">
    <w:panose1 w:val="00000000000000000000"/>
    <w:charset w:val="00"/>
    <w:family w:val="modern"/>
    <w:notTrueType/>
    <w:pitch w:val="variable"/>
    <w:sig w:usb0="80000007" w:usb1="1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4F" w:rsidRDefault="00496C4F">
    <w:pPr>
      <w:pStyle w:val="Piedepgina"/>
    </w:pPr>
    <w:r>
      <w:rPr>
        <w:noProof/>
        <w:lang w:eastAsia="es-ES"/>
      </w:rPr>
      <w:drawing>
        <wp:anchor distT="0" distB="0" distL="114300" distR="114300" simplePos="0" relativeHeight="251658240" behindDoc="0" locked="0" layoutInCell="1" allowOverlap="1">
          <wp:simplePos x="0" y="0"/>
          <wp:positionH relativeFrom="column">
            <wp:posOffset>-848995</wp:posOffset>
          </wp:positionH>
          <wp:positionV relativeFrom="paragraph">
            <wp:posOffset>-828040</wp:posOffset>
          </wp:positionV>
          <wp:extent cx="7315200" cy="1489710"/>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3899_acuarela-flores-de-coloridas-flores-lilas-acuarela-png.png"/>
                  <pic:cNvPicPr/>
                </pic:nvPicPr>
                <pic:blipFill>
                  <a:blip r:embed="rId1">
                    <a:extLst>
                      <a:ext uri="{BEBA8EAE-BF5A-486C-A8C5-ECC9F3942E4B}">
                        <a14:imgProps xmlns:a14="http://schemas.microsoft.com/office/drawing/2010/main">
                          <a14:imgLayer r:embed="rId2">
                            <a14:imgEffect>
                              <a14:backgroundRemoval t="0" b="98708" l="0" r="100000"/>
                            </a14:imgEffect>
                          </a14:imgLayer>
                        </a14:imgProps>
                      </a:ext>
                      <a:ext uri="{28A0092B-C50C-407E-A947-70E740481C1C}">
                        <a14:useLocalDpi xmlns:a14="http://schemas.microsoft.com/office/drawing/2010/main" val="0"/>
                      </a:ext>
                    </a:extLst>
                  </a:blip>
                  <a:stretch>
                    <a:fillRect/>
                  </a:stretch>
                </pic:blipFill>
                <pic:spPr>
                  <a:xfrm>
                    <a:off x="0" y="0"/>
                    <a:ext cx="7315200" cy="14897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9DF" w:rsidRDefault="00E949DF" w:rsidP="00496C4F">
      <w:pPr>
        <w:spacing w:after="0" w:line="240" w:lineRule="auto"/>
      </w:pPr>
      <w:r>
        <w:separator/>
      </w:r>
    </w:p>
  </w:footnote>
  <w:footnote w:type="continuationSeparator" w:id="0">
    <w:p w:rsidR="00E949DF" w:rsidRDefault="00E949DF" w:rsidP="00496C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82851"/>
    <w:multiLevelType w:val="hybridMultilevel"/>
    <w:tmpl w:val="E398BA7A"/>
    <w:lvl w:ilvl="0" w:tplc="FF16A77C">
      <w:start w:val="14"/>
      <w:numFmt w:val="bullet"/>
      <w:lvlText w:val="-"/>
      <w:lvlJc w:val="left"/>
      <w:pPr>
        <w:ind w:left="454" w:hanging="360"/>
      </w:pPr>
      <w:rPr>
        <w:rFonts w:ascii="Arial" w:eastAsiaTheme="minorHAnsi" w:hAnsi="Arial" w:cs="Arial" w:hint="default"/>
      </w:rPr>
    </w:lvl>
    <w:lvl w:ilvl="1" w:tplc="0C0A0003" w:tentative="1">
      <w:start w:val="1"/>
      <w:numFmt w:val="bullet"/>
      <w:lvlText w:val="o"/>
      <w:lvlJc w:val="left"/>
      <w:pPr>
        <w:ind w:left="1174" w:hanging="360"/>
      </w:pPr>
      <w:rPr>
        <w:rFonts w:ascii="Courier New" w:hAnsi="Courier New" w:cs="Courier New" w:hint="default"/>
      </w:rPr>
    </w:lvl>
    <w:lvl w:ilvl="2" w:tplc="0C0A0005" w:tentative="1">
      <w:start w:val="1"/>
      <w:numFmt w:val="bullet"/>
      <w:lvlText w:val=""/>
      <w:lvlJc w:val="left"/>
      <w:pPr>
        <w:ind w:left="1894" w:hanging="360"/>
      </w:pPr>
      <w:rPr>
        <w:rFonts w:ascii="Wingdings" w:hAnsi="Wingdings" w:hint="default"/>
      </w:rPr>
    </w:lvl>
    <w:lvl w:ilvl="3" w:tplc="0C0A0001" w:tentative="1">
      <w:start w:val="1"/>
      <w:numFmt w:val="bullet"/>
      <w:lvlText w:val=""/>
      <w:lvlJc w:val="left"/>
      <w:pPr>
        <w:ind w:left="2614" w:hanging="360"/>
      </w:pPr>
      <w:rPr>
        <w:rFonts w:ascii="Symbol" w:hAnsi="Symbol" w:hint="default"/>
      </w:rPr>
    </w:lvl>
    <w:lvl w:ilvl="4" w:tplc="0C0A0003" w:tentative="1">
      <w:start w:val="1"/>
      <w:numFmt w:val="bullet"/>
      <w:lvlText w:val="o"/>
      <w:lvlJc w:val="left"/>
      <w:pPr>
        <w:ind w:left="3334" w:hanging="360"/>
      </w:pPr>
      <w:rPr>
        <w:rFonts w:ascii="Courier New" w:hAnsi="Courier New" w:cs="Courier New" w:hint="default"/>
      </w:rPr>
    </w:lvl>
    <w:lvl w:ilvl="5" w:tplc="0C0A0005" w:tentative="1">
      <w:start w:val="1"/>
      <w:numFmt w:val="bullet"/>
      <w:lvlText w:val=""/>
      <w:lvlJc w:val="left"/>
      <w:pPr>
        <w:ind w:left="4054" w:hanging="360"/>
      </w:pPr>
      <w:rPr>
        <w:rFonts w:ascii="Wingdings" w:hAnsi="Wingdings" w:hint="default"/>
      </w:rPr>
    </w:lvl>
    <w:lvl w:ilvl="6" w:tplc="0C0A0001" w:tentative="1">
      <w:start w:val="1"/>
      <w:numFmt w:val="bullet"/>
      <w:lvlText w:val=""/>
      <w:lvlJc w:val="left"/>
      <w:pPr>
        <w:ind w:left="4774" w:hanging="360"/>
      </w:pPr>
      <w:rPr>
        <w:rFonts w:ascii="Symbol" w:hAnsi="Symbol" w:hint="default"/>
      </w:rPr>
    </w:lvl>
    <w:lvl w:ilvl="7" w:tplc="0C0A0003" w:tentative="1">
      <w:start w:val="1"/>
      <w:numFmt w:val="bullet"/>
      <w:lvlText w:val="o"/>
      <w:lvlJc w:val="left"/>
      <w:pPr>
        <w:ind w:left="5494" w:hanging="360"/>
      </w:pPr>
      <w:rPr>
        <w:rFonts w:ascii="Courier New" w:hAnsi="Courier New" w:cs="Courier New" w:hint="default"/>
      </w:rPr>
    </w:lvl>
    <w:lvl w:ilvl="8" w:tplc="0C0A0005" w:tentative="1">
      <w:start w:val="1"/>
      <w:numFmt w:val="bullet"/>
      <w:lvlText w:val=""/>
      <w:lvlJc w:val="left"/>
      <w:pPr>
        <w:ind w:left="62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C4F"/>
    <w:rsid w:val="0028716E"/>
    <w:rsid w:val="00496C4F"/>
    <w:rsid w:val="006A44C8"/>
    <w:rsid w:val="006F6FBF"/>
    <w:rsid w:val="00CB743D"/>
    <w:rsid w:val="00D7450C"/>
    <w:rsid w:val="00E949DF"/>
    <w:rsid w:val="00ED194B"/>
    <w:rsid w:val="00F831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C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6C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6C4F"/>
  </w:style>
  <w:style w:type="paragraph" w:styleId="Piedepgina">
    <w:name w:val="footer"/>
    <w:basedOn w:val="Normal"/>
    <w:link w:val="PiedepginaCar"/>
    <w:uiPriority w:val="99"/>
    <w:unhideWhenUsed/>
    <w:rsid w:val="00496C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6C4F"/>
  </w:style>
  <w:style w:type="paragraph" w:styleId="Textodeglobo">
    <w:name w:val="Balloon Text"/>
    <w:basedOn w:val="Normal"/>
    <w:link w:val="TextodegloboCar"/>
    <w:uiPriority w:val="99"/>
    <w:semiHidden/>
    <w:unhideWhenUsed/>
    <w:rsid w:val="00496C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6C4F"/>
    <w:rPr>
      <w:rFonts w:ascii="Tahoma" w:hAnsi="Tahoma" w:cs="Tahoma"/>
      <w:sz w:val="16"/>
      <w:szCs w:val="16"/>
    </w:rPr>
  </w:style>
  <w:style w:type="table" w:styleId="Tablaconcuadrcula">
    <w:name w:val="Table Grid"/>
    <w:basedOn w:val="Tablanormal"/>
    <w:uiPriority w:val="59"/>
    <w:rsid w:val="00496C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B74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C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6C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6C4F"/>
  </w:style>
  <w:style w:type="paragraph" w:styleId="Piedepgina">
    <w:name w:val="footer"/>
    <w:basedOn w:val="Normal"/>
    <w:link w:val="PiedepginaCar"/>
    <w:uiPriority w:val="99"/>
    <w:unhideWhenUsed/>
    <w:rsid w:val="00496C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6C4F"/>
  </w:style>
  <w:style w:type="paragraph" w:styleId="Textodeglobo">
    <w:name w:val="Balloon Text"/>
    <w:basedOn w:val="Normal"/>
    <w:link w:val="TextodegloboCar"/>
    <w:uiPriority w:val="99"/>
    <w:semiHidden/>
    <w:unhideWhenUsed/>
    <w:rsid w:val="00496C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6C4F"/>
    <w:rPr>
      <w:rFonts w:ascii="Tahoma" w:hAnsi="Tahoma" w:cs="Tahoma"/>
      <w:sz w:val="16"/>
      <w:szCs w:val="16"/>
    </w:rPr>
  </w:style>
  <w:style w:type="table" w:styleId="Tablaconcuadrcula">
    <w:name w:val="Table Grid"/>
    <w:basedOn w:val="Tablanormal"/>
    <w:uiPriority w:val="59"/>
    <w:rsid w:val="00496C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B7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291</Words>
  <Characters>1606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2020-05-14T18:17:00Z</dcterms:created>
  <dcterms:modified xsi:type="dcterms:W3CDTF">2020-05-14T19:00:00Z</dcterms:modified>
</cp:coreProperties>
</file>