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2E" w:rsidRDefault="0090172E"/>
    <w:tbl>
      <w:tblPr>
        <w:tblStyle w:val="Tablaconcuadrcula"/>
        <w:tblpPr w:leftFromText="141" w:rightFromText="141" w:vertAnchor="text" w:horzAnchor="margin" w:tblpY="1224"/>
        <w:tblW w:w="0" w:type="auto"/>
        <w:tblLook w:val="04A0" w:firstRow="1" w:lastRow="0" w:firstColumn="1" w:lastColumn="0" w:noHBand="0" w:noVBand="1"/>
      </w:tblPr>
      <w:tblGrid>
        <w:gridCol w:w="2942"/>
        <w:gridCol w:w="2943"/>
        <w:gridCol w:w="2943"/>
      </w:tblGrid>
      <w:tr w:rsidR="00600C07" w:rsidTr="0090172E">
        <w:tc>
          <w:tcPr>
            <w:tcW w:w="2942" w:type="dxa"/>
            <w:shd w:val="clear" w:color="auto" w:fill="70AD47" w:themeFill="accent6"/>
          </w:tcPr>
          <w:p w:rsidR="0090172E" w:rsidRDefault="0090172E" w:rsidP="00600C07">
            <w:pPr>
              <w:pStyle w:val="NormalWeb"/>
              <w:shd w:val="clear" w:color="auto" w:fill="FFFFFF"/>
              <w:rPr>
                <w:rFonts w:ascii="Montserrat" w:hAnsi="Montserrat"/>
                <w:sz w:val="20"/>
                <w:szCs w:val="20"/>
              </w:rPr>
            </w:pPr>
          </w:p>
          <w:p w:rsidR="00600C07" w:rsidRPr="0090172E" w:rsidRDefault="0090172E" w:rsidP="00600C07">
            <w:pPr>
              <w:pStyle w:val="NormalWeb"/>
              <w:shd w:val="clear" w:color="auto" w:fill="FFFFFF"/>
              <w:rPr>
                <w:b/>
                <w:bCs/>
                <w:sz w:val="22"/>
                <w:szCs w:val="22"/>
              </w:rPr>
            </w:pPr>
            <w:r>
              <w:rPr>
                <w:rFonts w:ascii="Montserrat" w:hAnsi="Montserrat"/>
                <w:sz w:val="20"/>
                <w:szCs w:val="20"/>
              </w:rPr>
              <w:t xml:space="preserve">        </w:t>
            </w:r>
            <w:r w:rsidR="00600C07" w:rsidRPr="0090172E">
              <w:rPr>
                <w:rFonts w:ascii="Montserrat" w:hAnsi="Montserrat"/>
                <w:b/>
                <w:bCs/>
                <w:sz w:val="22"/>
                <w:szCs w:val="22"/>
              </w:rPr>
              <w:t xml:space="preserve">Modalidad de trabajo </w:t>
            </w:r>
          </w:p>
        </w:tc>
        <w:tc>
          <w:tcPr>
            <w:tcW w:w="2943" w:type="dxa"/>
            <w:shd w:val="clear" w:color="auto" w:fill="5B9BD5" w:themeFill="accent5"/>
          </w:tcPr>
          <w:p w:rsidR="0090172E" w:rsidRDefault="0090172E" w:rsidP="00600C07">
            <w:pPr>
              <w:pStyle w:val="NormalWeb"/>
              <w:shd w:val="clear" w:color="auto" w:fill="FFFFFF"/>
              <w:rPr>
                <w:rFonts w:ascii="Montserrat" w:hAnsi="Montserrat"/>
                <w:sz w:val="20"/>
                <w:szCs w:val="20"/>
              </w:rPr>
            </w:pPr>
          </w:p>
          <w:p w:rsidR="00600C07" w:rsidRPr="0090172E" w:rsidRDefault="00600C07" w:rsidP="00600C07">
            <w:pPr>
              <w:pStyle w:val="NormalWeb"/>
              <w:shd w:val="clear" w:color="auto" w:fill="FFFFFF"/>
              <w:rPr>
                <w:b/>
                <w:bCs/>
                <w:sz w:val="22"/>
                <w:szCs w:val="22"/>
              </w:rPr>
            </w:pPr>
            <w:r w:rsidRPr="0090172E">
              <w:rPr>
                <w:rFonts w:ascii="Montserrat" w:hAnsi="Montserrat"/>
                <w:b/>
                <w:bCs/>
                <w:sz w:val="22"/>
                <w:szCs w:val="22"/>
              </w:rPr>
              <w:t xml:space="preserve">Fundamentos o razones para su propuesta </w:t>
            </w:r>
          </w:p>
          <w:p w:rsidR="00600C07" w:rsidRDefault="00600C07" w:rsidP="00600C07"/>
        </w:tc>
        <w:tc>
          <w:tcPr>
            <w:tcW w:w="2943" w:type="dxa"/>
            <w:shd w:val="clear" w:color="auto" w:fill="FFC000"/>
          </w:tcPr>
          <w:p w:rsidR="0090172E" w:rsidRDefault="0090172E" w:rsidP="00600C07">
            <w:pPr>
              <w:pStyle w:val="NormalWeb"/>
              <w:shd w:val="clear" w:color="auto" w:fill="FFFFFF"/>
              <w:rPr>
                <w:rFonts w:ascii="Montserrat" w:hAnsi="Montserrat"/>
                <w:sz w:val="20"/>
                <w:szCs w:val="20"/>
              </w:rPr>
            </w:pPr>
          </w:p>
          <w:p w:rsidR="00600C07" w:rsidRPr="0090172E" w:rsidRDefault="00600C07" w:rsidP="0090172E">
            <w:pPr>
              <w:pStyle w:val="NormalWeb"/>
              <w:shd w:val="clear" w:color="auto" w:fill="FFFFFF"/>
              <w:rPr>
                <w:b/>
                <w:bCs/>
              </w:rPr>
            </w:pPr>
            <w:r w:rsidRPr="0090172E">
              <w:rPr>
                <w:rFonts w:ascii="Montserrat" w:hAnsi="Montserrat"/>
                <w:b/>
                <w:bCs/>
                <w:sz w:val="20"/>
                <w:szCs w:val="20"/>
              </w:rPr>
              <w:t xml:space="preserve">Referencia puntual para su cotejo (citar texto, página y párrafo de donde se obtiene el fundamento) </w:t>
            </w:r>
          </w:p>
        </w:tc>
      </w:tr>
      <w:tr w:rsidR="00600C07" w:rsidTr="00600C07">
        <w:tc>
          <w:tcPr>
            <w:tcW w:w="2942" w:type="dxa"/>
          </w:tcPr>
          <w:p w:rsidR="00600C07" w:rsidRDefault="00A56A6B" w:rsidP="00480DCD">
            <w:pPr>
              <w:pStyle w:val="Prrafodelista"/>
              <w:numPr>
                <w:ilvl w:val="0"/>
                <w:numId w:val="1"/>
              </w:numPr>
            </w:pPr>
            <w:r>
              <w:t xml:space="preserve">Las modalidades </w:t>
            </w:r>
            <w:r w:rsidR="00F7376C">
              <w:t xml:space="preserve">de trabajo que nos muestra Delia Lerner se basan en trabajar por igual con </w:t>
            </w:r>
            <w:r w:rsidR="00480DCD">
              <w:t>los distintos grupos</w:t>
            </w:r>
            <w:r w:rsidR="00F7376C">
              <w:t xml:space="preserve"> de alumnos que existen en las escuelas.</w:t>
            </w:r>
          </w:p>
          <w:p w:rsidR="00F7376C" w:rsidRDefault="00F7376C" w:rsidP="00480DCD">
            <w:pPr>
              <w:pStyle w:val="Prrafodelista"/>
              <w:numPr>
                <w:ilvl w:val="0"/>
                <w:numId w:val="1"/>
              </w:numPr>
            </w:pPr>
            <w:r>
              <w:t xml:space="preserve">Plantear </w:t>
            </w:r>
            <w:r w:rsidR="00480DCD">
              <w:t>situaciones que promuevan la construcción de estrategias de resolución.</w:t>
            </w:r>
          </w:p>
          <w:p w:rsidR="00480DCD" w:rsidRDefault="00480DCD" w:rsidP="00480DCD">
            <w:pPr>
              <w:pStyle w:val="Prrafodelista"/>
              <w:numPr>
                <w:ilvl w:val="0"/>
                <w:numId w:val="1"/>
              </w:numPr>
            </w:pPr>
            <w:r>
              <w:t>Tomar iniciativas para motivar a los alumnos a comportarse como alumnos</w:t>
            </w:r>
          </w:p>
          <w:p w:rsidR="00480DCD" w:rsidRDefault="00480DCD" w:rsidP="00600C07"/>
        </w:tc>
        <w:tc>
          <w:tcPr>
            <w:tcW w:w="2943" w:type="dxa"/>
          </w:tcPr>
          <w:p w:rsidR="00600C07" w:rsidRDefault="00600C07" w:rsidP="00600C07"/>
          <w:p w:rsidR="00AC080C" w:rsidRDefault="00FE29FF" w:rsidP="00600C07">
            <w:r>
              <w:t>Esto se puede comprobar ya que en base a estas modalidades de trabajo se realizaron investigaciones y se pudo llegar a una conclusión razonable para poder trabajarlo.</w:t>
            </w:r>
          </w:p>
          <w:p w:rsidR="00AC080C" w:rsidRDefault="00AC080C" w:rsidP="00600C07"/>
          <w:p w:rsidR="00AC080C" w:rsidRDefault="00AC080C" w:rsidP="00600C07"/>
          <w:p w:rsidR="00AC080C" w:rsidRDefault="00AC080C" w:rsidP="00600C07"/>
          <w:p w:rsidR="00AC080C" w:rsidRDefault="00AC080C" w:rsidP="00600C07"/>
          <w:p w:rsidR="00AC080C" w:rsidRDefault="00AC080C" w:rsidP="00600C07"/>
          <w:p w:rsidR="00AC080C" w:rsidRDefault="00AC080C" w:rsidP="00600C07"/>
          <w:p w:rsidR="00AC080C" w:rsidRDefault="00AC080C" w:rsidP="00600C07"/>
          <w:p w:rsidR="00AC080C" w:rsidRDefault="00AC080C" w:rsidP="00600C07"/>
          <w:p w:rsidR="00AC080C" w:rsidRDefault="00AC080C" w:rsidP="00600C07"/>
          <w:p w:rsidR="00AC080C" w:rsidRDefault="00AC080C" w:rsidP="00600C07"/>
          <w:p w:rsidR="00AC080C" w:rsidRDefault="00AC080C" w:rsidP="00600C07"/>
          <w:p w:rsidR="00AC080C" w:rsidRDefault="00AC080C" w:rsidP="00600C07"/>
          <w:p w:rsidR="00AC080C" w:rsidRDefault="00AC080C" w:rsidP="00FE29FF"/>
        </w:tc>
        <w:tc>
          <w:tcPr>
            <w:tcW w:w="2943" w:type="dxa"/>
          </w:tcPr>
          <w:p w:rsidR="00600C07" w:rsidRDefault="00172A34" w:rsidP="00600C07">
            <w:r>
              <w:t>Los investigadores señalan la importancia que tuvieron para estas investigaciones y los estudios de W.labov (1969) demostró que la privación verbal de los negros norteamericanos es un mito, ya que en las escuelas se pretende trabajar equitativamente con todos los grupos multiculturales que existen.</w:t>
            </w:r>
          </w:p>
        </w:tc>
      </w:tr>
      <w:tr w:rsidR="00600C07" w:rsidTr="00600C07">
        <w:tc>
          <w:tcPr>
            <w:tcW w:w="2942" w:type="dxa"/>
          </w:tcPr>
          <w:p w:rsidR="00600C07" w:rsidRDefault="00172A34" w:rsidP="00172A34">
            <w:pPr>
              <w:pStyle w:val="Prrafodelista"/>
              <w:numPr>
                <w:ilvl w:val="0"/>
                <w:numId w:val="2"/>
              </w:numPr>
            </w:pPr>
            <w:r>
              <w:t xml:space="preserve">La </w:t>
            </w:r>
            <w:r w:rsidR="001A2C77">
              <w:t>comprensión</w:t>
            </w:r>
            <w:r>
              <w:t xml:space="preserve"> de textos </w:t>
            </w:r>
            <w:r w:rsidR="001A2C77">
              <w:t>en relación con el lenguaje escrito es incorporar a los niños en la escritura y la oralidad se basa en el lenguaje, el cual tiene diversos propósitos .</w:t>
            </w:r>
          </w:p>
        </w:tc>
        <w:tc>
          <w:tcPr>
            <w:tcW w:w="2943" w:type="dxa"/>
          </w:tcPr>
          <w:p w:rsidR="00600C07" w:rsidRDefault="001A2C77" w:rsidP="00600C07">
            <w:r>
              <w:t>Esto se da con la finalidad de que los niños tengan nociones de lectura y escritura ya que esto es de vital importancia para su desarrollo académico y en sus actividades cotidianas.</w:t>
            </w:r>
          </w:p>
        </w:tc>
        <w:tc>
          <w:tcPr>
            <w:tcW w:w="2943" w:type="dxa"/>
          </w:tcPr>
          <w:p w:rsidR="00600C07" w:rsidRDefault="00891419" w:rsidP="00600C07">
            <w:r>
              <w:t xml:space="preserve">Hay que usar los textos como se hace socialmente, al involucrar a los niños en ello se les hace participes </w:t>
            </w:r>
            <w:r w:rsidR="001D2D7B">
              <w:t>de la experiencia lectora y escritora.</w:t>
            </w:r>
            <w:bookmarkStart w:id="0" w:name="_GoBack"/>
            <w:bookmarkEnd w:id="0"/>
          </w:p>
        </w:tc>
      </w:tr>
      <w:tr w:rsidR="00600C07" w:rsidTr="00600C07">
        <w:tc>
          <w:tcPr>
            <w:tcW w:w="2942" w:type="dxa"/>
          </w:tcPr>
          <w:p w:rsidR="00600C07" w:rsidRDefault="00600C07" w:rsidP="00600C07"/>
        </w:tc>
        <w:tc>
          <w:tcPr>
            <w:tcW w:w="2943" w:type="dxa"/>
          </w:tcPr>
          <w:p w:rsidR="00600C07" w:rsidRDefault="00600C07" w:rsidP="00600C07"/>
        </w:tc>
        <w:tc>
          <w:tcPr>
            <w:tcW w:w="2943" w:type="dxa"/>
          </w:tcPr>
          <w:p w:rsidR="00600C07" w:rsidRDefault="00600C07" w:rsidP="00600C07"/>
        </w:tc>
      </w:tr>
      <w:tr w:rsidR="00600C07" w:rsidTr="00600C07">
        <w:tc>
          <w:tcPr>
            <w:tcW w:w="2942" w:type="dxa"/>
          </w:tcPr>
          <w:p w:rsidR="00600C07" w:rsidRDefault="00600C07" w:rsidP="00600C07"/>
        </w:tc>
        <w:tc>
          <w:tcPr>
            <w:tcW w:w="2943" w:type="dxa"/>
          </w:tcPr>
          <w:p w:rsidR="00600C07" w:rsidRDefault="00600C07" w:rsidP="00600C07"/>
        </w:tc>
        <w:tc>
          <w:tcPr>
            <w:tcW w:w="2943" w:type="dxa"/>
          </w:tcPr>
          <w:p w:rsidR="00600C07" w:rsidRDefault="00600C07" w:rsidP="00600C07"/>
        </w:tc>
      </w:tr>
      <w:tr w:rsidR="00600C07" w:rsidTr="00600C07">
        <w:tc>
          <w:tcPr>
            <w:tcW w:w="2942" w:type="dxa"/>
          </w:tcPr>
          <w:p w:rsidR="00600C07" w:rsidRDefault="00600C07" w:rsidP="00600C07"/>
        </w:tc>
        <w:tc>
          <w:tcPr>
            <w:tcW w:w="2943" w:type="dxa"/>
          </w:tcPr>
          <w:p w:rsidR="00600C07" w:rsidRDefault="00600C07" w:rsidP="00600C07"/>
        </w:tc>
        <w:tc>
          <w:tcPr>
            <w:tcW w:w="2943" w:type="dxa"/>
          </w:tcPr>
          <w:p w:rsidR="00600C07" w:rsidRDefault="00600C07" w:rsidP="00600C07"/>
        </w:tc>
      </w:tr>
      <w:tr w:rsidR="00600C07" w:rsidTr="00600C07">
        <w:tc>
          <w:tcPr>
            <w:tcW w:w="2942" w:type="dxa"/>
          </w:tcPr>
          <w:p w:rsidR="00600C07" w:rsidRDefault="00600C07" w:rsidP="00600C07"/>
        </w:tc>
        <w:tc>
          <w:tcPr>
            <w:tcW w:w="2943" w:type="dxa"/>
          </w:tcPr>
          <w:p w:rsidR="00600C07" w:rsidRDefault="00600C07" w:rsidP="00600C07"/>
        </w:tc>
        <w:tc>
          <w:tcPr>
            <w:tcW w:w="2943" w:type="dxa"/>
          </w:tcPr>
          <w:p w:rsidR="00600C07" w:rsidRDefault="00600C07" w:rsidP="00600C07"/>
        </w:tc>
      </w:tr>
      <w:tr w:rsidR="0090172E" w:rsidTr="00600C07">
        <w:tc>
          <w:tcPr>
            <w:tcW w:w="2942" w:type="dxa"/>
          </w:tcPr>
          <w:p w:rsidR="0090172E" w:rsidRDefault="0090172E" w:rsidP="00600C07"/>
        </w:tc>
        <w:tc>
          <w:tcPr>
            <w:tcW w:w="2943" w:type="dxa"/>
          </w:tcPr>
          <w:p w:rsidR="0090172E" w:rsidRDefault="0090172E" w:rsidP="00600C07"/>
        </w:tc>
        <w:tc>
          <w:tcPr>
            <w:tcW w:w="2943" w:type="dxa"/>
          </w:tcPr>
          <w:p w:rsidR="0090172E" w:rsidRDefault="0090172E" w:rsidP="00600C07"/>
        </w:tc>
      </w:tr>
      <w:tr w:rsidR="0090172E" w:rsidTr="00600C07">
        <w:tc>
          <w:tcPr>
            <w:tcW w:w="2942" w:type="dxa"/>
          </w:tcPr>
          <w:p w:rsidR="0090172E" w:rsidRDefault="0090172E" w:rsidP="00600C07"/>
        </w:tc>
        <w:tc>
          <w:tcPr>
            <w:tcW w:w="2943" w:type="dxa"/>
          </w:tcPr>
          <w:p w:rsidR="0090172E" w:rsidRDefault="0090172E" w:rsidP="00600C07"/>
        </w:tc>
        <w:tc>
          <w:tcPr>
            <w:tcW w:w="2943" w:type="dxa"/>
          </w:tcPr>
          <w:p w:rsidR="0090172E" w:rsidRDefault="0090172E" w:rsidP="00600C07"/>
        </w:tc>
      </w:tr>
    </w:tbl>
    <w:p w:rsidR="00600C07" w:rsidRPr="002307AC" w:rsidRDefault="00600C07" w:rsidP="00600C07">
      <w:pPr>
        <w:pStyle w:val="NormalWeb"/>
        <w:spacing w:before="0" w:beforeAutospacing="0" w:after="0" w:afterAutospacing="0"/>
        <w:rPr>
          <w:rFonts w:ascii="Montserrat" w:hAnsi="Montserrat"/>
          <w:color w:val="0070C0"/>
          <w:sz w:val="28"/>
          <w:szCs w:val="28"/>
        </w:rPr>
      </w:pPr>
      <w:r w:rsidRPr="002307AC">
        <w:rPr>
          <w:rFonts w:ascii="Montserrat" w:hAnsi="Montserrat"/>
          <w:b/>
          <w:bCs/>
          <w:color w:val="0070C0"/>
          <w:sz w:val="28"/>
          <w:szCs w:val="28"/>
        </w:rPr>
        <w:t>Orientaciones para el diseño de situaciones didácticas como marco</w:t>
      </w:r>
      <w:r w:rsidRPr="002307AC">
        <w:rPr>
          <w:rFonts w:ascii="Montserrat" w:hAnsi="Montserrat"/>
          <w:color w:val="0070C0"/>
          <w:sz w:val="28"/>
          <w:szCs w:val="28"/>
        </w:rPr>
        <w:t xml:space="preserve">. </w:t>
      </w:r>
    </w:p>
    <w:p w:rsidR="00600C07" w:rsidRPr="002307AC" w:rsidRDefault="00600C07" w:rsidP="00600C07">
      <w:pPr>
        <w:pStyle w:val="NormalWeb"/>
        <w:spacing w:before="0" w:beforeAutospacing="0" w:after="0" w:afterAutospacing="0"/>
        <w:rPr>
          <w:rFonts w:ascii="Montserrat" w:hAnsi="Montserrat"/>
          <w:b/>
          <w:bCs/>
          <w:color w:val="0070C0"/>
          <w:sz w:val="28"/>
          <w:szCs w:val="28"/>
        </w:rPr>
      </w:pPr>
      <w:r w:rsidRPr="002307AC">
        <w:rPr>
          <w:rFonts w:ascii="Montserrat" w:hAnsi="Montserrat"/>
          <w:b/>
          <w:bCs/>
          <w:color w:val="0070C0"/>
          <w:sz w:val="28"/>
          <w:szCs w:val="28"/>
        </w:rPr>
        <w:t>para</w:t>
      </w:r>
      <w:r w:rsidRPr="002307AC">
        <w:rPr>
          <w:rFonts w:ascii="Montserrat" w:hAnsi="Montserrat"/>
          <w:color w:val="0070C0"/>
          <w:sz w:val="28"/>
          <w:szCs w:val="28"/>
        </w:rPr>
        <w:t xml:space="preserve"> </w:t>
      </w:r>
      <w:r w:rsidRPr="002307AC">
        <w:rPr>
          <w:rFonts w:ascii="Montserrat" w:hAnsi="Montserrat"/>
          <w:b/>
          <w:bCs/>
          <w:color w:val="0070C0"/>
          <w:sz w:val="28"/>
          <w:szCs w:val="28"/>
        </w:rPr>
        <w:t>modelar la producción de conocimientos .</w:t>
      </w:r>
    </w:p>
    <w:p w:rsidR="00600C07" w:rsidRPr="00600C07" w:rsidRDefault="00600C07" w:rsidP="00600C07">
      <w:pPr>
        <w:pStyle w:val="NormalWeb"/>
        <w:rPr>
          <w:b/>
          <w:bCs/>
          <w:sz w:val="28"/>
          <w:szCs w:val="28"/>
        </w:rPr>
      </w:pPr>
    </w:p>
    <w:p w:rsidR="001200CE" w:rsidRDefault="001200CE"/>
    <w:sectPr w:rsidR="001200CE" w:rsidSect="00DC3A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8E5"/>
    <w:multiLevelType w:val="hybridMultilevel"/>
    <w:tmpl w:val="A446A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BB3E52"/>
    <w:multiLevelType w:val="hybridMultilevel"/>
    <w:tmpl w:val="169A8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CE"/>
    <w:rsid w:val="001200CE"/>
    <w:rsid w:val="00172A34"/>
    <w:rsid w:val="001A2C77"/>
    <w:rsid w:val="001D2D7B"/>
    <w:rsid w:val="002307AC"/>
    <w:rsid w:val="002F0CC0"/>
    <w:rsid w:val="00480DCD"/>
    <w:rsid w:val="00600C07"/>
    <w:rsid w:val="00891419"/>
    <w:rsid w:val="0090172E"/>
    <w:rsid w:val="00A56A6B"/>
    <w:rsid w:val="00AC080C"/>
    <w:rsid w:val="00DA7DE9"/>
    <w:rsid w:val="00DC3A22"/>
    <w:rsid w:val="00F7376C"/>
    <w:rsid w:val="00FE2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045D"/>
  <w15:chartTrackingRefBased/>
  <w15:docId w15:val="{EED9C56A-C470-F648-B96C-65122292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C07"/>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480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2103">
      <w:bodyDiv w:val="1"/>
      <w:marLeft w:val="0"/>
      <w:marRight w:val="0"/>
      <w:marTop w:val="0"/>
      <w:marBottom w:val="0"/>
      <w:divBdr>
        <w:top w:val="none" w:sz="0" w:space="0" w:color="auto"/>
        <w:left w:val="none" w:sz="0" w:space="0" w:color="auto"/>
        <w:bottom w:val="none" w:sz="0" w:space="0" w:color="auto"/>
        <w:right w:val="none" w:sz="0" w:space="0" w:color="auto"/>
      </w:divBdr>
      <w:divsChild>
        <w:div w:id="1001348583">
          <w:marLeft w:val="0"/>
          <w:marRight w:val="0"/>
          <w:marTop w:val="0"/>
          <w:marBottom w:val="0"/>
          <w:divBdr>
            <w:top w:val="none" w:sz="0" w:space="0" w:color="auto"/>
            <w:left w:val="none" w:sz="0" w:space="0" w:color="auto"/>
            <w:bottom w:val="none" w:sz="0" w:space="0" w:color="auto"/>
            <w:right w:val="none" w:sz="0" w:space="0" w:color="auto"/>
          </w:divBdr>
          <w:divsChild>
            <w:div w:id="2064523658">
              <w:marLeft w:val="0"/>
              <w:marRight w:val="0"/>
              <w:marTop w:val="0"/>
              <w:marBottom w:val="0"/>
              <w:divBdr>
                <w:top w:val="none" w:sz="0" w:space="0" w:color="auto"/>
                <w:left w:val="none" w:sz="0" w:space="0" w:color="auto"/>
                <w:bottom w:val="none" w:sz="0" w:space="0" w:color="auto"/>
                <w:right w:val="none" w:sz="0" w:space="0" w:color="auto"/>
              </w:divBdr>
              <w:divsChild>
                <w:div w:id="1522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18735">
      <w:bodyDiv w:val="1"/>
      <w:marLeft w:val="0"/>
      <w:marRight w:val="0"/>
      <w:marTop w:val="0"/>
      <w:marBottom w:val="0"/>
      <w:divBdr>
        <w:top w:val="none" w:sz="0" w:space="0" w:color="auto"/>
        <w:left w:val="none" w:sz="0" w:space="0" w:color="auto"/>
        <w:bottom w:val="none" w:sz="0" w:space="0" w:color="auto"/>
        <w:right w:val="none" w:sz="0" w:space="0" w:color="auto"/>
      </w:divBdr>
      <w:divsChild>
        <w:div w:id="1519003464">
          <w:marLeft w:val="0"/>
          <w:marRight w:val="0"/>
          <w:marTop w:val="0"/>
          <w:marBottom w:val="0"/>
          <w:divBdr>
            <w:top w:val="none" w:sz="0" w:space="0" w:color="auto"/>
            <w:left w:val="none" w:sz="0" w:space="0" w:color="auto"/>
            <w:bottom w:val="none" w:sz="0" w:space="0" w:color="auto"/>
            <w:right w:val="none" w:sz="0" w:space="0" w:color="auto"/>
          </w:divBdr>
          <w:divsChild>
            <w:div w:id="1423644035">
              <w:marLeft w:val="0"/>
              <w:marRight w:val="0"/>
              <w:marTop w:val="0"/>
              <w:marBottom w:val="0"/>
              <w:divBdr>
                <w:top w:val="none" w:sz="0" w:space="0" w:color="auto"/>
                <w:left w:val="none" w:sz="0" w:space="0" w:color="auto"/>
                <w:bottom w:val="none" w:sz="0" w:space="0" w:color="auto"/>
                <w:right w:val="none" w:sz="0" w:space="0" w:color="auto"/>
              </w:divBdr>
              <w:divsChild>
                <w:div w:id="1648780197">
                  <w:marLeft w:val="0"/>
                  <w:marRight w:val="0"/>
                  <w:marTop w:val="0"/>
                  <w:marBottom w:val="0"/>
                  <w:divBdr>
                    <w:top w:val="none" w:sz="0" w:space="0" w:color="auto"/>
                    <w:left w:val="none" w:sz="0" w:space="0" w:color="auto"/>
                    <w:bottom w:val="none" w:sz="0" w:space="0" w:color="auto"/>
                    <w:right w:val="none" w:sz="0" w:space="0" w:color="auto"/>
                  </w:divBdr>
                  <w:divsChild>
                    <w:div w:id="800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8509">
      <w:bodyDiv w:val="1"/>
      <w:marLeft w:val="0"/>
      <w:marRight w:val="0"/>
      <w:marTop w:val="0"/>
      <w:marBottom w:val="0"/>
      <w:divBdr>
        <w:top w:val="none" w:sz="0" w:space="0" w:color="auto"/>
        <w:left w:val="none" w:sz="0" w:space="0" w:color="auto"/>
        <w:bottom w:val="none" w:sz="0" w:space="0" w:color="auto"/>
        <w:right w:val="none" w:sz="0" w:space="0" w:color="auto"/>
      </w:divBdr>
      <w:divsChild>
        <w:div w:id="2075932146">
          <w:marLeft w:val="0"/>
          <w:marRight w:val="0"/>
          <w:marTop w:val="0"/>
          <w:marBottom w:val="0"/>
          <w:divBdr>
            <w:top w:val="none" w:sz="0" w:space="0" w:color="auto"/>
            <w:left w:val="none" w:sz="0" w:space="0" w:color="auto"/>
            <w:bottom w:val="none" w:sz="0" w:space="0" w:color="auto"/>
            <w:right w:val="none" w:sz="0" w:space="0" w:color="auto"/>
          </w:divBdr>
          <w:divsChild>
            <w:div w:id="622731419">
              <w:marLeft w:val="0"/>
              <w:marRight w:val="0"/>
              <w:marTop w:val="0"/>
              <w:marBottom w:val="0"/>
              <w:divBdr>
                <w:top w:val="none" w:sz="0" w:space="0" w:color="auto"/>
                <w:left w:val="none" w:sz="0" w:space="0" w:color="auto"/>
                <w:bottom w:val="none" w:sz="0" w:space="0" w:color="auto"/>
                <w:right w:val="none" w:sz="0" w:space="0" w:color="auto"/>
              </w:divBdr>
              <w:divsChild>
                <w:div w:id="1852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8542">
      <w:bodyDiv w:val="1"/>
      <w:marLeft w:val="0"/>
      <w:marRight w:val="0"/>
      <w:marTop w:val="0"/>
      <w:marBottom w:val="0"/>
      <w:divBdr>
        <w:top w:val="none" w:sz="0" w:space="0" w:color="auto"/>
        <w:left w:val="none" w:sz="0" w:space="0" w:color="auto"/>
        <w:bottom w:val="none" w:sz="0" w:space="0" w:color="auto"/>
        <w:right w:val="none" w:sz="0" w:space="0" w:color="auto"/>
      </w:divBdr>
      <w:divsChild>
        <w:div w:id="1185755100">
          <w:marLeft w:val="0"/>
          <w:marRight w:val="0"/>
          <w:marTop w:val="0"/>
          <w:marBottom w:val="0"/>
          <w:divBdr>
            <w:top w:val="none" w:sz="0" w:space="0" w:color="auto"/>
            <w:left w:val="none" w:sz="0" w:space="0" w:color="auto"/>
            <w:bottom w:val="none" w:sz="0" w:space="0" w:color="auto"/>
            <w:right w:val="none" w:sz="0" w:space="0" w:color="auto"/>
          </w:divBdr>
          <w:divsChild>
            <w:div w:id="1602302211">
              <w:marLeft w:val="0"/>
              <w:marRight w:val="0"/>
              <w:marTop w:val="0"/>
              <w:marBottom w:val="0"/>
              <w:divBdr>
                <w:top w:val="none" w:sz="0" w:space="0" w:color="auto"/>
                <w:left w:val="none" w:sz="0" w:space="0" w:color="auto"/>
                <w:bottom w:val="none" w:sz="0" w:space="0" w:color="auto"/>
                <w:right w:val="none" w:sz="0" w:space="0" w:color="auto"/>
              </w:divBdr>
              <w:divsChild>
                <w:div w:id="2065829404">
                  <w:marLeft w:val="0"/>
                  <w:marRight w:val="0"/>
                  <w:marTop w:val="0"/>
                  <w:marBottom w:val="0"/>
                  <w:divBdr>
                    <w:top w:val="none" w:sz="0" w:space="0" w:color="auto"/>
                    <w:left w:val="none" w:sz="0" w:space="0" w:color="auto"/>
                    <w:bottom w:val="none" w:sz="0" w:space="0" w:color="auto"/>
                    <w:right w:val="none" w:sz="0" w:space="0" w:color="auto"/>
                  </w:divBdr>
                  <w:divsChild>
                    <w:div w:id="20944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03002">
      <w:bodyDiv w:val="1"/>
      <w:marLeft w:val="0"/>
      <w:marRight w:val="0"/>
      <w:marTop w:val="0"/>
      <w:marBottom w:val="0"/>
      <w:divBdr>
        <w:top w:val="none" w:sz="0" w:space="0" w:color="auto"/>
        <w:left w:val="none" w:sz="0" w:space="0" w:color="auto"/>
        <w:bottom w:val="none" w:sz="0" w:space="0" w:color="auto"/>
        <w:right w:val="none" w:sz="0" w:space="0" w:color="auto"/>
      </w:divBdr>
      <w:divsChild>
        <w:div w:id="130637613">
          <w:marLeft w:val="0"/>
          <w:marRight w:val="0"/>
          <w:marTop w:val="0"/>
          <w:marBottom w:val="0"/>
          <w:divBdr>
            <w:top w:val="none" w:sz="0" w:space="0" w:color="auto"/>
            <w:left w:val="none" w:sz="0" w:space="0" w:color="auto"/>
            <w:bottom w:val="none" w:sz="0" w:space="0" w:color="auto"/>
            <w:right w:val="none" w:sz="0" w:space="0" w:color="auto"/>
          </w:divBdr>
          <w:divsChild>
            <w:div w:id="2009945438">
              <w:marLeft w:val="0"/>
              <w:marRight w:val="0"/>
              <w:marTop w:val="0"/>
              <w:marBottom w:val="0"/>
              <w:divBdr>
                <w:top w:val="none" w:sz="0" w:space="0" w:color="auto"/>
                <w:left w:val="none" w:sz="0" w:space="0" w:color="auto"/>
                <w:bottom w:val="none" w:sz="0" w:space="0" w:color="auto"/>
                <w:right w:val="none" w:sz="0" w:space="0" w:color="auto"/>
              </w:divBdr>
              <w:divsChild>
                <w:div w:id="323630050">
                  <w:marLeft w:val="0"/>
                  <w:marRight w:val="0"/>
                  <w:marTop w:val="0"/>
                  <w:marBottom w:val="0"/>
                  <w:divBdr>
                    <w:top w:val="none" w:sz="0" w:space="0" w:color="auto"/>
                    <w:left w:val="none" w:sz="0" w:space="0" w:color="auto"/>
                    <w:bottom w:val="none" w:sz="0" w:space="0" w:color="auto"/>
                    <w:right w:val="none" w:sz="0" w:space="0" w:color="auto"/>
                  </w:divBdr>
                  <w:divsChild>
                    <w:div w:id="8169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1369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Jessica Saucedo</cp:lastModifiedBy>
  <cp:revision>2</cp:revision>
  <dcterms:created xsi:type="dcterms:W3CDTF">2020-05-09T05:15:00Z</dcterms:created>
  <dcterms:modified xsi:type="dcterms:W3CDTF">2020-05-09T05:15:00Z</dcterms:modified>
</cp:coreProperties>
</file>