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B9A18" w14:textId="77777777" w:rsidR="00A5105C" w:rsidRDefault="00A5105C" w:rsidP="00446089">
      <w:pPr>
        <w:pStyle w:val="NormalWeb"/>
        <w:spacing w:before="0" w:beforeAutospacing="0" w:after="0" w:afterAutospacing="0"/>
        <w:jc w:val="center"/>
        <w:rPr>
          <w:rFonts w:ascii="Arial" w:hAnsi="Arial" w:cs="Arial"/>
          <w:b/>
          <w:bCs/>
          <w:color w:val="0070C0"/>
          <w:szCs w:val="28"/>
        </w:rPr>
      </w:pPr>
    </w:p>
    <w:p w14:paraId="3CCB93AE" w14:textId="74871464" w:rsidR="00A5105C" w:rsidRDefault="00446089" w:rsidP="00446089">
      <w:pPr>
        <w:pStyle w:val="NormalWeb"/>
        <w:spacing w:before="0" w:beforeAutospacing="0" w:after="0" w:afterAutospacing="0"/>
        <w:jc w:val="center"/>
        <w:rPr>
          <w:rFonts w:ascii="Arial" w:hAnsi="Arial" w:cs="Arial"/>
          <w:b/>
          <w:bCs/>
          <w:color w:val="0070C0"/>
          <w:szCs w:val="28"/>
        </w:rPr>
      </w:pPr>
      <w:r>
        <w:rPr>
          <w:rFonts w:ascii="Arial" w:hAnsi="Arial" w:cs="Arial"/>
          <w:b/>
          <w:bCs/>
          <w:noProof/>
          <w:color w:val="0070C0"/>
          <w:szCs w:val="28"/>
          <w:lang w:eastAsia="es-MX"/>
        </w:rPr>
        <w:drawing>
          <wp:inline distT="0" distB="0" distL="0" distR="0" wp14:anchorId="686BFCAE" wp14:editId="7F37C823">
            <wp:extent cx="1859280" cy="13836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1383665"/>
                    </a:xfrm>
                    <a:prstGeom prst="rect">
                      <a:avLst/>
                    </a:prstGeom>
                    <a:noFill/>
                  </pic:spPr>
                </pic:pic>
              </a:graphicData>
            </a:graphic>
          </wp:inline>
        </w:drawing>
      </w:r>
    </w:p>
    <w:p w14:paraId="7D263F07" w14:textId="77777777" w:rsidR="00446089" w:rsidRDefault="00446089" w:rsidP="00446089">
      <w:pPr>
        <w:pStyle w:val="NormalWeb"/>
        <w:spacing w:before="0" w:beforeAutospacing="0" w:after="0" w:afterAutospacing="0"/>
        <w:jc w:val="center"/>
        <w:rPr>
          <w:rFonts w:ascii="Arial" w:hAnsi="Arial" w:cs="Arial"/>
          <w:b/>
          <w:bCs/>
          <w:color w:val="0070C0"/>
          <w:szCs w:val="28"/>
        </w:rPr>
      </w:pPr>
    </w:p>
    <w:p w14:paraId="36CE9959" w14:textId="77777777" w:rsidR="00446089" w:rsidRDefault="00446089" w:rsidP="00446089">
      <w:pPr>
        <w:spacing w:after="160" w:line="276" w:lineRule="auto"/>
        <w:jc w:val="center"/>
        <w:rPr>
          <w:rFonts w:ascii="Arial" w:eastAsia="Calibri" w:hAnsi="Arial" w:cs="Arial"/>
          <w:b/>
          <w:sz w:val="32"/>
          <w:szCs w:val="22"/>
        </w:rPr>
      </w:pPr>
      <w:r w:rsidRPr="00446089">
        <w:rPr>
          <w:rFonts w:ascii="Arial" w:eastAsia="Calibri" w:hAnsi="Arial" w:cs="Arial"/>
          <w:b/>
          <w:sz w:val="32"/>
          <w:szCs w:val="22"/>
        </w:rPr>
        <w:t>Escuela Normal de Educación Preescolar</w:t>
      </w:r>
    </w:p>
    <w:p w14:paraId="067C39CB" w14:textId="45FDF939" w:rsidR="00446089" w:rsidRDefault="00446089" w:rsidP="00446089">
      <w:pPr>
        <w:spacing w:after="160" w:line="276" w:lineRule="auto"/>
        <w:jc w:val="center"/>
        <w:rPr>
          <w:rFonts w:ascii="Arial" w:eastAsia="Calibri" w:hAnsi="Arial" w:cs="Arial"/>
          <w:b/>
          <w:sz w:val="32"/>
          <w:szCs w:val="22"/>
        </w:rPr>
      </w:pPr>
      <w:r w:rsidRPr="00446089">
        <w:rPr>
          <w:rFonts w:ascii="Arial" w:eastAsia="Calibri" w:hAnsi="Arial" w:cs="Arial"/>
          <w:b/>
          <w:sz w:val="32"/>
          <w:szCs w:val="22"/>
        </w:rPr>
        <w:t>Orientaciones para el diseño de situaciones de aprendizaje</w:t>
      </w:r>
    </w:p>
    <w:p w14:paraId="3B4ED8B9" w14:textId="62306A86" w:rsidR="00446089" w:rsidRDefault="00446089" w:rsidP="00446089">
      <w:pPr>
        <w:spacing w:after="160" w:line="276" w:lineRule="auto"/>
        <w:jc w:val="center"/>
        <w:rPr>
          <w:rFonts w:ascii="Arial" w:eastAsia="Calibri" w:hAnsi="Arial" w:cs="Arial"/>
          <w:b/>
          <w:sz w:val="32"/>
          <w:szCs w:val="22"/>
        </w:rPr>
      </w:pPr>
      <w:r>
        <w:rPr>
          <w:rFonts w:ascii="Arial" w:eastAsia="Calibri" w:hAnsi="Arial" w:cs="Arial"/>
          <w:b/>
          <w:sz w:val="32"/>
          <w:szCs w:val="22"/>
        </w:rPr>
        <w:t>Alumnas:</w:t>
      </w:r>
    </w:p>
    <w:p w14:paraId="7673795B" w14:textId="25C20460" w:rsidR="00446089" w:rsidRPr="00446089" w:rsidRDefault="00446089" w:rsidP="00446089">
      <w:pPr>
        <w:spacing w:after="160" w:line="276" w:lineRule="auto"/>
        <w:jc w:val="center"/>
        <w:rPr>
          <w:rFonts w:ascii="Arial" w:eastAsia="Calibri" w:hAnsi="Arial" w:cs="Arial"/>
          <w:b/>
          <w:sz w:val="32"/>
          <w:szCs w:val="22"/>
        </w:rPr>
      </w:pPr>
      <w:r>
        <w:rPr>
          <w:rFonts w:ascii="Arial" w:eastAsia="Calibri" w:hAnsi="Arial" w:cs="Arial"/>
          <w:b/>
          <w:sz w:val="32"/>
          <w:szCs w:val="22"/>
        </w:rPr>
        <w:t xml:space="preserve">Jessica Anahí Ochoa Ramos </w:t>
      </w:r>
    </w:p>
    <w:p w14:paraId="7839DAE0" w14:textId="77777777" w:rsidR="00446089" w:rsidRPr="00446089" w:rsidRDefault="00446089" w:rsidP="00446089">
      <w:pPr>
        <w:spacing w:after="160" w:line="276" w:lineRule="auto"/>
        <w:jc w:val="center"/>
        <w:rPr>
          <w:rFonts w:ascii="Arial" w:eastAsia="Calibri" w:hAnsi="Arial" w:cs="Arial"/>
          <w:b/>
          <w:sz w:val="32"/>
          <w:szCs w:val="22"/>
        </w:rPr>
      </w:pPr>
      <w:r w:rsidRPr="00446089">
        <w:rPr>
          <w:rFonts w:ascii="Arial" w:eastAsia="Calibri" w:hAnsi="Arial" w:cs="Arial"/>
          <w:b/>
          <w:sz w:val="32"/>
          <w:szCs w:val="22"/>
        </w:rPr>
        <w:t>Lorena Fernanda Olivo Maldonado</w:t>
      </w:r>
    </w:p>
    <w:p w14:paraId="5E8EC84C" w14:textId="35253DF4" w:rsidR="00446089" w:rsidRPr="00446089" w:rsidRDefault="00446089" w:rsidP="00446089">
      <w:pPr>
        <w:spacing w:after="160" w:line="276" w:lineRule="auto"/>
        <w:jc w:val="center"/>
        <w:rPr>
          <w:rFonts w:ascii="Arial" w:eastAsia="Calibri" w:hAnsi="Arial" w:cs="Arial"/>
          <w:b/>
          <w:sz w:val="32"/>
          <w:szCs w:val="22"/>
        </w:rPr>
      </w:pPr>
      <w:r w:rsidRPr="00446089">
        <w:rPr>
          <w:rFonts w:ascii="Arial" w:eastAsia="Calibri" w:hAnsi="Arial" w:cs="Arial"/>
          <w:b/>
          <w:sz w:val="32"/>
          <w:szCs w:val="22"/>
        </w:rPr>
        <w:t>P</w:t>
      </w:r>
      <w:r>
        <w:rPr>
          <w:rFonts w:ascii="Arial" w:eastAsia="Calibri" w:hAnsi="Arial" w:cs="Arial"/>
          <w:b/>
          <w:sz w:val="32"/>
          <w:szCs w:val="22"/>
        </w:rPr>
        <w:t>rácticas sociales del lenguaje</w:t>
      </w:r>
    </w:p>
    <w:p w14:paraId="26A6EE71" w14:textId="77777777" w:rsidR="00446089" w:rsidRPr="00446089" w:rsidRDefault="00446089" w:rsidP="00446089">
      <w:pPr>
        <w:spacing w:after="160" w:line="276" w:lineRule="auto"/>
        <w:jc w:val="center"/>
        <w:rPr>
          <w:rFonts w:ascii="Arial" w:eastAsia="Calibri" w:hAnsi="Arial" w:cs="Arial"/>
          <w:b/>
          <w:sz w:val="32"/>
          <w:szCs w:val="22"/>
        </w:rPr>
      </w:pPr>
      <w:r w:rsidRPr="00446089">
        <w:rPr>
          <w:rFonts w:ascii="Arial" w:eastAsia="Calibri" w:hAnsi="Arial" w:cs="Arial"/>
          <w:b/>
          <w:sz w:val="32"/>
          <w:szCs w:val="22"/>
        </w:rPr>
        <w:t>2 semestre</w:t>
      </w:r>
    </w:p>
    <w:p w14:paraId="6D162EED" w14:textId="3AA01F29" w:rsidR="00446089" w:rsidRDefault="00446089" w:rsidP="00446089">
      <w:pPr>
        <w:spacing w:after="160" w:line="276" w:lineRule="auto"/>
        <w:jc w:val="center"/>
        <w:rPr>
          <w:rFonts w:ascii="Arial" w:eastAsia="Calibri" w:hAnsi="Arial" w:cs="Arial"/>
          <w:b/>
          <w:sz w:val="32"/>
          <w:szCs w:val="22"/>
        </w:rPr>
      </w:pPr>
      <w:r w:rsidRPr="00446089">
        <w:rPr>
          <w:rFonts w:ascii="Arial" w:eastAsia="Calibri" w:hAnsi="Arial" w:cs="Arial"/>
          <w:b/>
          <w:sz w:val="32"/>
          <w:szCs w:val="22"/>
        </w:rPr>
        <w:t xml:space="preserve">Maestra: </w:t>
      </w:r>
      <w:r>
        <w:rPr>
          <w:rFonts w:ascii="Arial" w:eastAsia="Calibri" w:hAnsi="Arial" w:cs="Arial"/>
          <w:b/>
          <w:sz w:val="32"/>
          <w:szCs w:val="22"/>
        </w:rPr>
        <w:t xml:space="preserve">Alejandra Isabel Cárdenas González </w:t>
      </w:r>
    </w:p>
    <w:p w14:paraId="256DFA86" w14:textId="77777777" w:rsidR="00446089" w:rsidRDefault="00446089" w:rsidP="00446089">
      <w:pPr>
        <w:spacing w:after="160" w:line="276" w:lineRule="auto"/>
        <w:jc w:val="center"/>
        <w:rPr>
          <w:rFonts w:ascii="Arial" w:eastAsia="Calibri" w:hAnsi="Arial" w:cs="Arial"/>
          <w:b/>
          <w:sz w:val="32"/>
          <w:szCs w:val="22"/>
        </w:rPr>
      </w:pPr>
      <w:r>
        <w:rPr>
          <w:rFonts w:ascii="Arial" w:eastAsia="Calibri" w:hAnsi="Arial" w:cs="Arial"/>
          <w:b/>
          <w:sz w:val="32"/>
          <w:szCs w:val="22"/>
        </w:rPr>
        <w:t>UNIDAD II Investigación sobre el enfoque de planes y programas de estudio del español en educación básica, en el nivel preescolar.</w:t>
      </w:r>
    </w:p>
    <w:p w14:paraId="706598E1" w14:textId="77777777" w:rsidR="00446089" w:rsidRDefault="00446089" w:rsidP="00446089">
      <w:pPr>
        <w:spacing w:after="160" w:line="276" w:lineRule="auto"/>
        <w:jc w:val="center"/>
        <w:rPr>
          <w:rFonts w:ascii="Arial" w:eastAsia="Calibri" w:hAnsi="Arial" w:cs="Arial"/>
          <w:b/>
          <w:sz w:val="32"/>
          <w:szCs w:val="22"/>
        </w:rPr>
      </w:pPr>
    </w:p>
    <w:p w14:paraId="13BE6D49" w14:textId="77777777" w:rsidR="00446089" w:rsidRDefault="00446089" w:rsidP="00446089">
      <w:pPr>
        <w:spacing w:after="160" w:line="276" w:lineRule="auto"/>
        <w:jc w:val="center"/>
        <w:rPr>
          <w:rFonts w:ascii="Arial" w:eastAsia="Calibri" w:hAnsi="Arial" w:cs="Arial"/>
          <w:b/>
          <w:sz w:val="32"/>
          <w:szCs w:val="22"/>
        </w:rPr>
      </w:pPr>
    </w:p>
    <w:p w14:paraId="5EA4780F" w14:textId="77777777" w:rsidR="00446089" w:rsidRDefault="00446089" w:rsidP="00446089">
      <w:pPr>
        <w:spacing w:after="160" w:line="276" w:lineRule="auto"/>
        <w:jc w:val="center"/>
        <w:rPr>
          <w:rFonts w:ascii="Arial" w:eastAsia="Calibri" w:hAnsi="Arial" w:cs="Arial"/>
          <w:b/>
          <w:sz w:val="32"/>
          <w:szCs w:val="22"/>
        </w:rPr>
      </w:pPr>
    </w:p>
    <w:p w14:paraId="719C8EB3" w14:textId="77777777" w:rsidR="00446089" w:rsidRDefault="00446089" w:rsidP="00446089">
      <w:pPr>
        <w:spacing w:after="160" w:line="276" w:lineRule="auto"/>
        <w:jc w:val="center"/>
        <w:rPr>
          <w:rFonts w:ascii="Arial" w:eastAsia="Calibri" w:hAnsi="Arial" w:cs="Arial"/>
          <w:b/>
          <w:sz w:val="32"/>
          <w:szCs w:val="22"/>
        </w:rPr>
      </w:pPr>
    </w:p>
    <w:p w14:paraId="1A524337" w14:textId="669EB542" w:rsidR="00446089" w:rsidRPr="00446089" w:rsidRDefault="00446089" w:rsidP="00446089">
      <w:pPr>
        <w:spacing w:after="160" w:line="276" w:lineRule="auto"/>
        <w:jc w:val="right"/>
        <w:rPr>
          <w:rFonts w:ascii="Arial" w:eastAsia="Calibri" w:hAnsi="Arial" w:cs="Arial"/>
          <w:b/>
          <w:sz w:val="32"/>
          <w:szCs w:val="22"/>
        </w:rPr>
      </w:pPr>
      <w:r w:rsidRPr="00446089">
        <w:rPr>
          <w:rFonts w:ascii="Arial" w:eastAsia="Calibri" w:hAnsi="Arial" w:cs="Arial"/>
          <w:b/>
          <w:sz w:val="32"/>
          <w:szCs w:val="22"/>
        </w:rPr>
        <w:t>Mayo 2020, Saltillo, Coahuila</w:t>
      </w:r>
    </w:p>
    <w:p w14:paraId="4EEE1FED" w14:textId="77777777" w:rsidR="00446089" w:rsidRDefault="00446089" w:rsidP="00446089">
      <w:pPr>
        <w:pStyle w:val="NormalWeb"/>
        <w:spacing w:before="0" w:beforeAutospacing="0" w:after="0" w:afterAutospacing="0"/>
        <w:jc w:val="center"/>
        <w:rPr>
          <w:rFonts w:ascii="Arial" w:hAnsi="Arial" w:cs="Arial"/>
          <w:b/>
          <w:bCs/>
          <w:color w:val="0070C0"/>
          <w:szCs w:val="28"/>
        </w:rPr>
      </w:pPr>
    </w:p>
    <w:p w14:paraId="709C4C79" w14:textId="77777777" w:rsidR="00A5105C" w:rsidRDefault="00A5105C" w:rsidP="00BB0911">
      <w:pPr>
        <w:pStyle w:val="NormalWeb"/>
        <w:spacing w:before="0" w:beforeAutospacing="0" w:after="0" w:afterAutospacing="0"/>
        <w:rPr>
          <w:rFonts w:ascii="Arial" w:hAnsi="Arial" w:cs="Arial"/>
          <w:b/>
          <w:bCs/>
          <w:color w:val="0070C0"/>
          <w:szCs w:val="28"/>
        </w:rPr>
      </w:pPr>
    </w:p>
    <w:p w14:paraId="17059F6F" w14:textId="77777777" w:rsidR="00A5105C" w:rsidRDefault="00A5105C" w:rsidP="00BB0911">
      <w:pPr>
        <w:pStyle w:val="NormalWeb"/>
        <w:spacing w:before="0" w:beforeAutospacing="0" w:after="0" w:afterAutospacing="0"/>
        <w:rPr>
          <w:rFonts w:ascii="Arial" w:hAnsi="Arial" w:cs="Arial"/>
          <w:b/>
          <w:bCs/>
          <w:color w:val="0070C0"/>
          <w:szCs w:val="28"/>
        </w:rPr>
      </w:pPr>
    </w:p>
    <w:p w14:paraId="6DBF195A" w14:textId="77777777" w:rsidR="00446089" w:rsidRDefault="00446089" w:rsidP="00BB0911">
      <w:pPr>
        <w:pStyle w:val="NormalWeb"/>
        <w:spacing w:before="0" w:beforeAutospacing="0" w:after="0" w:afterAutospacing="0"/>
        <w:rPr>
          <w:rFonts w:ascii="Arial" w:hAnsi="Arial" w:cs="Arial"/>
          <w:b/>
          <w:bCs/>
          <w:color w:val="0070C0"/>
          <w:szCs w:val="28"/>
        </w:rPr>
      </w:pPr>
    </w:p>
    <w:p w14:paraId="0B00CBDE" w14:textId="36C990A7" w:rsidR="00BB0911" w:rsidRPr="009711BF" w:rsidRDefault="00BB0911" w:rsidP="00BB0911">
      <w:pPr>
        <w:pStyle w:val="NormalWeb"/>
        <w:spacing w:before="0" w:beforeAutospacing="0" w:after="0" w:afterAutospacing="0"/>
        <w:rPr>
          <w:rFonts w:ascii="Arial" w:hAnsi="Arial" w:cs="Arial"/>
          <w:color w:val="0070C0"/>
          <w:szCs w:val="28"/>
        </w:rPr>
      </w:pPr>
      <w:r w:rsidRPr="009711BF">
        <w:rPr>
          <w:rFonts w:ascii="Arial" w:hAnsi="Arial" w:cs="Arial"/>
          <w:b/>
          <w:bCs/>
          <w:color w:val="0070C0"/>
          <w:szCs w:val="28"/>
        </w:rPr>
        <w:lastRenderedPageBreak/>
        <w:t>Orientaciones para el diseño de situaciones didácticas como marco</w:t>
      </w:r>
      <w:r w:rsidRPr="009711BF">
        <w:rPr>
          <w:rFonts w:ascii="Arial" w:hAnsi="Arial" w:cs="Arial"/>
          <w:color w:val="0070C0"/>
          <w:szCs w:val="28"/>
        </w:rPr>
        <w:t xml:space="preserve">. </w:t>
      </w:r>
    </w:p>
    <w:p w14:paraId="39BF2DFB" w14:textId="4A5D8E17" w:rsidR="009711BF" w:rsidRPr="009711BF" w:rsidRDefault="00BB0911" w:rsidP="009711BF">
      <w:pPr>
        <w:pStyle w:val="NormalWeb"/>
        <w:spacing w:before="0" w:beforeAutospacing="0" w:after="0" w:afterAutospacing="0"/>
        <w:rPr>
          <w:rFonts w:ascii="Arial" w:hAnsi="Arial" w:cs="Arial"/>
          <w:b/>
          <w:bCs/>
          <w:color w:val="0070C0"/>
          <w:szCs w:val="28"/>
        </w:rPr>
      </w:pPr>
      <w:r w:rsidRPr="009711BF">
        <w:rPr>
          <w:rFonts w:ascii="Arial" w:hAnsi="Arial" w:cs="Arial"/>
          <w:b/>
          <w:bCs/>
          <w:color w:val="0070C0"/>
          <w:szCs w:val="28"/>
        </w:rPr>
        <w:t>para</w:t>
      </w:r>
      <w:r w:rsidRPr="009711BF">
        <w:rPr>
          <w:rFonts w:ascii="Arial" w:hAnsi="Arial" w:cs="Arial"/>
          <w:color w:val="0070C0"/>
          <w:szCs w:val="28"/>
        </w:rPr>
        <w:t xml:space="preserve"> </w:t>
      </w:r>
      <w:r w:rsidRPr="009711BF">
        <w:rPr>
          <w:rFonts w:ascii="Arial" w:hAnsi="Arial" w:cs="Arial"/>
          <w:b/>
          <w:bCs/>
          <w:color w:val="0070C0"/>
          <w:szCs w:val="28"/>
        </w:rPr>
        <w:t>modelar</w:t>
      </w:r>
      <w:r w:rsidR="009711BF">
        <w:rPr>
          <w:rFonts w:ascii="Arial" w:hAnsi="Arial" w:cs="Arial"/>
          <w:b/>
          <w:bCs/>
          <w:color w:val="0070C0"/>
          <w:szCs w:val="28"/>
        </w:rPr>
        <w:t xml:space="preserve"> la producción de conocimientos.</w:t>
      </w:r>
    </w:p>
    <w:tbl>
      <w:tblPr>
        <w:tblStyle w:val="Tablaconcuadrcula"/>
        <w:tblpPr w:leftFromText="141" w:rightFromText="141" w:vertAnchor="text" w:horzAnchor="margin" w:tblpY="1224"/>
        <w:tblW w:w="0" w:type="auto"/>
        <w:tblLayout w:type="fixed"/>
        <w:tblLook w:val="04A0" w:firstRow="1" w:lastRow="0" w:firstColumn="1" w:lastColumn="0" w:noHBand="0" w:noVBand="1"/>
      </w:tblPr>
      <w:tblGrid>
        <w:gridCol w:w="2405"/>
        <w:gridCol w:w="3260"/>
        <w:gridCol w:w="8"/>
        <w:gridCol w:w="3155"/>
      </w:tblGrid>
      <w:tr w:rsidR="00600C07" w14:paraId="759C10A8" w14:textId="77777777" w:rsidTr="00B73F8F">
        <w:tc>
          <w:tcPr>
            <w:tcW w:w="2405" w:type="dxa"/>
            <w:shd w:val="clear" w:color="auto" w:fill="70AD47" w:themeFill="accent6"/>
          </w:tcPr>
          <w:p w14:paraId="583C4D59" w14:textId="2DF30BE0" w:rsidR="00600C07" w:rsidRPr="009711BF" w:rsidRDefault="00600C07" w:rsidP="00600C07">
            <w:pPr>
              <w:pStyle w:val="NormalWeb"/>
              <w:shd w:val="clear" w:color="auto" w:fill="FFFFFF"/>
              <w:rPr>
                <w:rFonts w:ascii="Arial" w:hAnsi="Arial" w:cs="Arial"/>
                <w:b/>
                <w:bCs/>
                <w:sz w:val="22"/>
                <w:szCs w:val="22"/>
              </w:rPr>
            </w:pPr>
            <w:r w:rsidRPr="009711BF">
              <w:rPr>
                <w:rFonts w:ascii="Arial" w:hAnsi="Arial" w:cs="Arial"/>
                <w:b/>
                <w:bCs/>
                <w:szCs w:val="22"/>
              </w:rPr>
              <w:t xml:space="preserve">Modalidad de trabajo </w:t>
            </w:r>
          </w:p>
        </w:tc>
        <w:tc>
          <w:tcPr>
            <w:tcW w:w="3268" w:type="dxa"/>
            <w:gridSpan w:val="2"/>
            <w:shd w:val="clear" w:color="auto" w:fill="5B9BD5" w:themeFill="accent5"/>
          </w:tcPr>
          <w:p w14:paraId="188EB023" w14:textId="137976CE" w:rsidR="00600C07" w:rsidRPr="009711BF" w:rsidRDefault="00600C07" w:rsidP="00600C07">
            <w:pPr>
              <w:pStyle w:val="NormalWeb"/>
              <w:shd w:val="clear" w:color="auto" w:fill="FFFFFF"/>
              <w:rPr>
                <w:rFonts w:ascii="Arial" w:hAnsi="Arial" w:cs="Arial"/>
                <w:b/>
                <w:bCs/>
                <w:szCs w:val="22"/>
              </w:rPr>
            </w:pPr>
            <w:r w:rsidRPr="009711BF">
              <w:rPr>
                <w:rFonts w:ascii="Arial" w:hAnsi="Arial" w:cs="Arial"/>
                <w:b/>
                <w:bCs/>
                <w:szCs w:val="22"/>
              </w:rPr>
              <w:t xml:space="preserve">Fundamentos o razones para su propuesta </w:t>
            </w:r>
          </w:p>
          <w:p w14:paraId="3507FA9E" w14:textId="77777777" w:rsidR="00600C07" w:rsidRPr="009711BF" w:rsidRDefault="00600C07" w:rsidP="00600C07">
            <w:pPr>
              <w:rPr>
                <w:rFonts w:ascii="Arial" w:hAnsi="Arial" w:cs="Arial"/>
              </w:rPr>
            </w:pPr>
          </w:p>
        </w:tc>
        <w:tc>
          <w:tcPr>
            <w:tcW w:w="3155" w:type="dxa"/>
            <w:shd w:val="clear" w:color="auto" w:fill="FFC000"/>
          </w:tcPr>
          <w:p w14:paraId="703D2AB3" w14:textId="40B5A4A0" w:rsidR="00600C07" w:rsidRPr="009711BF" w:rsidRDefault="00600C07" w:rsidP="0090172E">
            <w:pPr>
              <w:pStyle w:val="NormalWeb"/>
              <w:shd w:val="clear" w:color="auto" w:fill="FFFFFF"/>
              <w:rPr>
                <w:rFonts w:ascii="Arial" w:hAnsi="Arial" w:cs="Arial"/>
                <w:b/>
                <w:bCs/>
              </w:rPr>
            </w:pPr>
            <w:r w:rsidRPr="009711BF">
              <w:rPr>
                <w:rFonts w:ascii="Arial" w:hAnsi="Arial" w:cs="Arial"/>
                <w:b/>
                <w:bCs/>
                <w:szCs w:val="20"/>
              </w:rPr>
              <w:t xml:space="preserve">Referencia puntual para su cotejo (citar texto, </w:t>
            </w:r>
            <w:r w:rsidR="004E5821" w:rsidRPr="009711BF">
              <w:rPr>
                <w:rFonts w:ascii="Arial" w:hAnsi="Arial" w:cs="Arial"/>
                <w:b/>
                <w:bCs/>
                <w:szCs w:val="20"/>
              </w:rPr>
              <w:t>página</w:t>
            </w:r>
            <w:r w:rsidRPr="009711BF">
              <w:rPr>
                <w:rFonts w:ascii="Arial" w:hAnsi="Arial" w:cs="Arial"/>
                <w:b/>
                <w:bCs/>
                <w:szCs w:val="20"/>
              </w:rPr>
              <w:t xml:space="preserve"> y </w:t>
            </w:r>
            <w:r w:rsidR="004E5821" w:rsidRPr="009711BF">
              <w:rPr>
                <w:rFonts w:ascii="Arial" w:hAnsi="Arial" w:cs="Arial"/>
                <w:b/>
                <w:bCs/>
                <w:szCs w:val="20"/>
              </w:rPr>
              <w:t>párrafo</w:t>
            </w:r>
            <w:r w:rsidRPr="009711BF">
              <w:rPr>
                <w:rFonts w:ascii="Arial" w:hAnsi="Arial" w:cs="Arial"/>
                <w:b/>
                <w:bCs/>
                <w:szCs w:val="20"/>
              </w:rPr>
              <w:t xml:space="preserve"> de donde se obtiene el fundamento) </w:t>
            </w:r>
          </w:p>
        </w:tc>
      </w:tr>
      <w:tr w:rsidR="00600C07" w14:paraId="1EBAF987" w14:textId="77777777" w:rsidTr="00B73F8F">
        <w:tc>
          <w:tcPr>
            <w:tcW w:w="2405" w:type="dxa"/>
          </w:tcPr>
          <w:p w14:paraId="7F37F224" w14:textId="5E1E6275" w:rsidR="00600C07" w:rsidRPr="009711BF" w:rsidRDefault="00B73F8F" w:rsidP="00600C07">
            <w:pPr>
              <w:rPr>
                <w:rFonts w:ascii="Arial" w:hAnsi="Arial" w:cs="Arial"/>
              </w:rPr>
            </w:pPr>
            <w:r w:rsidRPr="009711BF">
              <w:rPr>
                <w:rFonts w:ascii="Arial" w:hAnsi="Arial" w:cs="Arial"/>
              </w:rPr>
              <w:t xml:space="preserve">Modalidades organizativas que permiten, por un lado, la presentación escolar de la lectura constituida por su complejidad y, por el </w:t>
            </w:r>
            <w:r w:rsidR="00A04C6B" w:rsidRPr="009711BF">
              <w:rPr>
                <w:rFonts w:ascii="Arial" w:hAnsi="Arial" w:cs="Arial"/>
              </w:rPr>
              <w:t>otro,</w:t>
            </w:r>
            <w:r w:rsidRPr="009711BF">
              <w:rPr>
                <w:rFonts w:ascii="Arial" w:hAnsi="Arial" w:cs="Arial"/>
              </w:rPr>
              <w:t xml:space="preserve"> su apropiación por parte de los alumnos para que puedan leer por sí mismos.</w:t>
            </w:r>
          </w:p>
        </w:tc>
        <w:tc>
          <w:tcPr>
            <w:tcW w:w="3260" w:type="dxa"/>
          </w:tcPr>
          <w:p w14:paraId="10A087EB" w14:textId="18D37E13" w:rsidR="00600C07" w:rsidRPr="009711BF" w:rsidRDefault="00B73F8F" w:rsidP="00600C07">
            <w:pPr>
              <w:rPr>
                <w:rFonts w:ascii="Arial" w:hAnsi="Arial" w:cs="Arial"/>
              </w:rPr>
            </w:pPr>
            <w:r w:rsidRPr="009711BF">
              <w:rPr>
                <w:rFonts w:ascii="Arial" w:hAnsi="Arial" w:cs="Arial"/>
              </w:rPr>
              <w:t>Es así como las situaciones de lectura podrán diseñarse dentro de los proyectos que se planifiquen o de las actividades permanentes o situaciones independientes que se alternan o entrecruzan durante una etapa del año escolar.</w:t>
            </w:r>
          </w:p>
          <w:p w14:paraId="04986497" w14:textId="3B7964D4" w:rsidR="00B32D68" w:rsidRPr="009711BF" w:rsidRDefault="00B32D68" w:rsidP="00600C07">
            <w:pPr>
              <w:rPr>
                <w:rFonts w:ascii="Arial" w:hAnsi="Arial" w:cs="Arial"/>
              </w:rPr>
            </w:pPr>
            <w:r w:rsidRPr="009711BF">
              <w:rPr>
                <w:rFonts w:ascii="Arial" w:hAnsi="Arial" w:cs="Arial"/>
              </w:rPr>
              <w:t>posibilita a los alumnos desempeñarse como lectores, es decir, leer los cuentos, desde el lugar del que busca ser provocado por ellos, dejarse llevar por el suspenso, el miedo o las condiciones de posibilidad planteadas desde la ciencia ficción; construir una interpretación que le permita situarse frente a la relación que el texto plantea con el mundo a través de la historia</w:t>
            </w:r>
          </w:p>
          <w:p w14:paraId="68ACD2E7" w14:textId="77777777" w:rsidR="00B73F8F" w:rsidRPr="009711BF" w:rsidRDefault="00B73F8F" w:rsidP="00B73F8F">
            <w:pPr>
              <w:pStyle w:val="Prrafodelista"/>
              <w:numPr>
                <w:ilvl w:val="0"/>
                <w:numId w:val="1"/>
              </w:numPr>
              <w:rPr>
                <w:rFonts w:ascii="Arial" w:hAnsi="Arial" w:cs="Arial"/>
              </w:rPr>
            </w:pPr>
            <w:r w:rsidRPr="009711BF">
              <w:rPr>
                <w:rFonts w:ascii="Arial" w:hAnsi="Arial" w:cs="Arial"/>
              </w:rPr>
              <w:t>Un proyecto que propone la escritura de cuentos.</w:t>
            </w:r>
          </w:p>
          <w:p w14:paraId="6DED282C" w14:textId="2468B69C" w:rsidR="00B73F8F" w:rsidRPr="009711BF" w:rsidRDefault="00B73F8F" w:rsidP="00B73F8F">
            <w:pPr>
              <w:pStyle w:val="Prrafodelista"/>
              <w:numPr>
                <w:ilvl w:val="0"/>
                <w:numId w:val="1"/>
              </w:numPr>
              <w:rPr>
                <w:rFonts w:ascii="Arial" w:hAnsi="Arial" w:cs="Arial"/>
              </w:rPr>
            </w:pPr>
            <w:r w:rsidRPr="009711BF">
              <w:rPr>
                <w:rFonts w:ascii="Arial" w:hAnsi="Arial" w:cs="Arial"/>
              </w:rPr>
              <w:t>Una ac</w:t>
            </w:r>
            <w:r w:rsidR="00A5105C">
              <w:rPr>
                <w:rFonts w:ascii="Arial" w:hAnsi="Arial" w:cs="Arial"/>
              </w:rPr>
              <w:t xml:space="preserve">tividad permanente de lectura </w:t>
            </w:r>
            <w:r w:rsidRPr="009711BF">
              <w:rPr>
                <w:rFonts w:ascii="Arial" w:hAnsi="Arial" w:cs="Arial"/>
              </w:rPr>
              <w:t>diarios.</w:t>
            </w:r>
          </w:p>
          <w:p w14:paraId="20514BB0" w14:textId="4C5834B1" w:rsidR="009711BF" w:rsidRPr="009711BF" w:rsidRDefault="009711BF" w:rsidP="009711BF">
            <w:pPr>
              <w:rPr>
                <w:rFonts w:ascii="Arial" w:hAnsi="Arial" w:cs="Arial"/>
              </w:rPr>
            </w:pPr>
            <w:r w:rsidRPr="009711BF">
              <w:rPr>
                <w:rFonts w:ascii="Arial" w:hAnsi="Arial" w:cs="Arial"/>
              </w:rPr>
              <w:t xml:space="preserve">Formar lectores que sepan elegir </w:t>
            </w:r>
            <w:r>
              <w:rPr>
                <w:rFonts w:ascii="Arial" w:hAnsi="Arial" w:cs="Arial"/>
              </w:rPr>
              <w:t xml:space="preserve">el material escrito que necesitan </w:t>
            </w:r>
            <w:r w:rsidR="00A5105C">
              <w:rPr>
                <w:rFonts w:ascii="Arial" w:hAnsi="Arial" w:cs="Arial"/>
              </w:rPr>
              <w:t>o que deseen leer, que puedan asumir una posición propia.</w:t>
            </w:r>
          </w:p>
        </w:tc>
        <w:tc>
          <w:tcPr>
            <w:tcW w:w="3163" w:type="dxa"/>
            <w:gridSpan w:val="2"/>
          </w:tcPr>
          <w:p w14:paraId="60DDF33F" w14:textId="77777777" w:rsidR="00B32D68" w:rsidRPr="009711BF" w:rsidRDefault="00446089" w:rsidP="00600C07">
            <w:pPr>
              <w:rPr>
                <w:rFonts w:ascii="Arial" w:hAnsi="Arial" w:cs="Arial"/>
              </w:rPr>
            </w:pPr>
            <w:hyperlink r:id="rId6" w:history="1">
              <w:r w:rsidR="00B73F8F" w:rsidRPr="009711BF">
                <w:rPr>
                  <w:rStyle w:val="Hipervnculo"/>
                  <w:rFonts w:ascii="Arial" w:hAnsi="Arial" w:cs="Arial"/>
                </w:rPr>
                <w:t>https://centrodemaestrosnorteblog.files.wordpress.com/2013/01/marc3ada-galaburri-la-ensec3b1anza-del-lenguaje-escrito.pdf</w:t>
              </w:r>
            </w:hyperlink>
          </w:p>
          <w:p w14:paraId="7CAE412C" w14:textId="77777777" w:rsidR="00B32D68" w:rsidRPr="009711BF" w:rsidRDefault="00B32D68" w:rsidP="00600C07">
            <w:pPr>
              <w:rPr>
                <w:rFonts w:ascii="Arial" w:hAnsi="Arial" w:cs="Arial"/>
              </w:rPr>
            </w:pPr>
          </w:p>
          <w:p w14:paraId="69D1551C" w14:textId="3DC9AAE7" w:rsidR="00600C07" w:rsidRPr="009711BF" w:rsidRDefault="00446089" w:rsidP="00600C07">
            <w:pPr>
              <w:rPr>
                <w:rFonts w:ascii="Arial" w:hAnsi="Arial" w:cs="Arial"/>
              </w:rPr>
            </w:pPr>
            <w:hyperlink r:id="rId7" w:history="1">
              <w:r w:rsidR="00B32D68" w:rsidRPr="009711BF">
                <w:rPr>
                  <w:rStyle w:val="Hipervnculo"/>
                  <w:rFonts w:ascii="Arial" w:hAnsi="Arial" w:cs="Arial"/>
                </w:rPr>
                <w:t>http://187.160.244.18/sistema/Data/tareas/enep-00038/_AreasDocumentos/03-2018-0202/3669.pdf</w:t>
              </w:r>
            </w:hyperlink>
          </w:p>
        </w:tc>
      </w:tr>
      <w:tr w:rsidR="00600C07" w14:paraId="291881C5" w14:textId="77777777" w:rsidTr="00B73F8F">
        <w:tc>
          <w:tcPr>
            <w:tcW w:w="2405" w:type="dxa"/>
          </w:tcPr>
          <w:p w14:paraId="2CC09BB4" w14:textId="77777777" w:rsidR="00600C07" w:rsidRDefault="00A04C6B" w:rsidP="00600C07">
            <w:pPr>
              <w:rPr>
                <w:rFonts w:ascii="Arial" w:hAnsi="Arial" w:cs="Arial"/>
              </w:rPr>
            </w:pPr>
            <w:r w:rsidRPr="00A5105C">
              <w:rPr>
                <w:rFonts w:ascii="Arial" w:hAnsi="Arial" w:cs="Arial"/>
              </w:rPr>
              <w:lastRenderedPageBreak/>
              <w:t>Diseñar situaciones de revisión de los textos que escriben los alumnos.</w:t>
            </w:r>
          </w:p>
          <w:p w14:paraId="52F37AEB" w14:textId="77777777" w:rsidR="00A5105C" w:rsidRDefault="00A5105C" w:rsidP="00600C07">
            <w:pPr>
              <w:rPr>
                <w:rFonts w:ascii="Arial" w:hAnsi="Arial" w:cs="Arial"/>
              </w:rPr>
            </w:pPr>
            <w:r>
              <w:rPr>
                <w:rFonts w:ascii="Arial" w:hAnsi="Arial" w:cs="Arial"/>
              </w:rPr>
              <w:t xml:space="preserve">La construcción del conocimiento permite alternar las modalidades de trabajo haciendo más llevadera la tarea de leer para estudiar. </w:t>
            </w:r>
          </w:p>
          <w:p w14:paraId="0603682B" w14:textId="440452A8" w:rsidR="00A5105C" w:rsidRPr="00A5105C" w:rsidRDefault="00A5105C" w:rsidP="00600C07">
            <w:pPr>
              <w:rPr>
                <w:rFonts w:ascii="Arial" w:hAnsi="Arial" w:cs="Arial"/>
              </w:rPr>
            </w:pPr>
          </w:p>
        </w:tc>
        <w:tc>
          <w:tcPr>
            <w:tcW w:w="3260" w:type="dxa"/>
          </w:tcPr>
          <w:p w14:paraId="0955B7F4" w14:textId="77777777" w:rsidR="00600C07" w:rsidRDefault="00A04C6B" w:rsidP="00600C07">
            <w:pPr>
              <w:rPr>
                <w:rFonts w:ascii="Arial" w:hAnsi="Arial" w:cs="Arial"/>
              </w:rPr>
            </w:pPr>
            <w:r w:rsidRPr="00A5105C">
              <w:rPr>
                <w:rFonts w:ascii="Arial" w:hAnsi="Arial" w:cs="Arial"/>
              </w:rPr>
              <w:t>Así, los alumnos tienen oportunidad de aprender a leer sus propios textos. ES una lectura que requiere la descentración del autor. ES decir, poder releer su texto desde el lugar del lector como si el alumno no lo hubiera escrito.</w:t>
            </w:r>
          </w:p>
          <w:p w14:paraId="05E81158" w14:textId="2B66C9F0" w:rsidR="009D32EB" w:rsidRDefault="009D32EB" w:rsidP="00600C07">
            <w:pPr>
              <w:rPr>
                <w:rFonts w:ascii="Arial" w:hAnsi="Arial" w:cs="Arial"/>
              </w:rPr>
            </w:pPr>
            <w:r w:rsidRPr="009D32EB">
              <w:rPr>
                <w:rFonts w:ascii="Arial" w:hAnsi="Arial" w:cs="Arial"/>
              </w:rPr>
              <w:t>Ahora bien, los alumnos como lectores pueden utilizar lo</w:t>
            </w:r>
            <w:r>
              <w:rPr>
                <w:rFonts w:ascii="Arial" w:hAnsi="Arial" w:cs="Arial"/>
              </w:rPr>
              <w:t>s índices que organizan la entrevista y ajustar la modalidad de lectura al propósito y tipo de texto.</w:t>
            </w:r>
          </w:p>
          <w:p w14:paraId="4BBFEEF8" w14:textId="671A8F10" w:rsidR="009D32EB" w:rsidRPr="00A5105C" w:rsidRDefault="009D32EB" w:rsidP="00600C07">
            <w:pPr>
              <w:rPr>
                <w:rFonts w:ascii="Arial" w:hAnsi="Arial" w:cs="Arial"/>
              </w:rPr>
            </w:pPr>
            <w:r>
              <w:rPr>
                <w:rFonts w:ascii="Arial" w:hAnsi="Arial" w:cs="Arial"/>
              </w:rPr>
              <w:t xml:space="preserve">Implementar cambios como, por ejemplo, si un alumno no logra redactar resúmenes en forma grupal, entonces cambiar la modalidad colectiva de trabajo. </w:t>
            </w:r>
          </w:p>
        </w:tc>
        <w:tc>
          <w:tcPr>
            <w:tcW w:w="3163" w:type="dxa"/>
            <w:gridSpan w:val="2"/>
          </w:tcPr>
          <w:p w14:paraId="1D3F8686" w14:textId="7239BA2E" w:rsidR="00600C07" w:rsidRPr="00A5105C" w:rsidRDefault="00446089" w:rsidP="00600C07">
            <w:pPr>
              <w:rPr>
                <w:rFonts w:ascii="Arial" w:hAnsi="Arial" w:cs="Arial"/>
              </w:rPr>
            </w:pPr>
            <w:hyperlink r:id="rId8" w:history="1">
              <w:r w:rsidR="00A04C6B" w:rsidRPr="00A5105C">
                <w:rPr>
                  <w:rStyle w:val="Hipervnculo"/>
                  <w:rFonts w:ascii="Arial" w:hAnsi="Arial" w:cs="Arial"/>
                </w:rPr>
                <w:t>https://centrodemaestrosnorteblog.files.wordpress.com/2013/01/marc3ada-galaburri-la-ensec3b1anza-del-lenguaje-escrito.pdf</w:t>
              </w:r>
            </w:hyperlink>
          </w:p>
        </w:tc>
      </w:tr>
      <w:tr w:rsidR="00600C07" w14:paraId="2139438D" w14:textId="77777777" w:rsidTr="00B73F8F">
        <w:tc>
          <w:tcPr>
            <w:tcW w:w="2405" w:type="dxa"/>
          </w:tcPr>
          <w:p w14:paraId="28CF1BF5" w14:textId="77777777" w:rsidR="00D04028" w:rsidRDefault="00A04C6B" w:rsidP="00A55CCB">
            <w:pPr>
              <w:rPr>
                <w:rFonts w:ascii="Arial" w:hAnsi="Arial" w:cs="Arial"/>
              </w:rPr>
            </w:pPr>
            <w:r w:rsidRPr="009D32EB">
              <w:rPr>
                <w:rFonts w:ascii="Arial" w:hAnsi="Arial" w:cs="Arial"/>
              </w:rPr>
              <w:t>Leer e interpretar los textos que conforman diarios</w:t>
            </w:r>
            <w:r w:rsidR="00D04028">
              <w:rPr>
                <w:rFonts w:ascii="Arial" w:hAnsi="Arial" w:cs="Arial"/>
              </w:rPr>
              <w:t>.</w:t>
            </w:r>
          </w:p>
          <w:p w14:paraId="1F5DA44E" w14:textId="0FBEE11F" w:rsidR="00A55CCB" w:rsidRPr="00A55CCB" w:rsidRDefault="00D04028" w:rsidP="00A55CCB">
            <w:pPr>
              <w:rPr>
                <w:rFonts w:ascii="Arial" w:hAnsi="Arial" w:cs="Arial"/>
              </w:rPr>
            </w:pPr>
            <w:r>
              <w:rPr>
                <w:rFonts w:ascii="Arial" w:hAnsi="Arial" w:cs="Arial"/>
              </w:rPr>
              <w:t>A</w:t>
            </w:r>
            <w:r w:rsidR="00A55CCB" w:rsidRPr="00A55CCB">
              <w:rPr>
                <w:rFonts w:ascii="Arial" w:hAnsi="Arial" w:cs="Arial"/>
              </w:rPr>
              <w:t xml:space="preserve"> pesar de que las modalidades</w:t>
            </w:r>
          </w:p>
          <w:p w14:paraId="6674FE67" w14:textId="77777777" w:rsidR="00A55CCB" w:rsidRPr="00A55CCB" w:rsidRDefault="00A55CCB" w:rsidP="00A55CCB">
            <w:pPr>
              <w:rPr>
                <w:rFonts w:ascii="Arial" w:hAnsi="Arial" w:cs="Arial"/>
              </w:rPr>
            </w:pPr>
            <w:r w:rsidRPr="00A55CCB">
              <w:rPr>
                <w:rFonts w:ascii="Arial" w:hAnsi="Arial" w:cs="Arial"/>
              </w:rPr>
              <w:t>organizativas adoptadas –los proyectos, las secuencias didácticas, las actividades</w:t>
            </w:r>
          </w:p>
          <w:p w14:paraId="43B9511F" w14:textId="77777777" w:rsidR="00A55CCB" w:rsidRDefault="00A55CCB" w:rsidP="00A55CCB">
            <w:pPr>
              <w:rPr>
                <w:rFonts w:ascii="Arial" w:hAnsi="Arial" w:cs="Arial"/>
              </w:rPr>
            </w:pPr>
            <w:r w:rsidRPr="00A55CCB">
              <w:rPr>
                <w:rFonts w:ascii="Arial" w:hAnsi="Arial" w:cs="Arial"/>
              </w:rPr>
              <w:t>habituales</w:t>
            </w:r>
            <w:r w:rsidR="00D04028">
              <w:rPr>
                <w:rFonts w:ascii="Arial" w:hAnsi="Arial" w:cs="Arial"/>
              </w:rPr>
              <w:t>.</w:t>
            </w:r>
          </w:p>
          <w:p w14:paraId="422F3276" w14:textId="77777777" w:rsidR="00D04028" w:rsidRPr="00D04028" w:rsidRDefault="00D04028" w:rsidP="00D04028">
            <w:pPr>
              <w:rPr>
                <w:rFonts w:ascii="Arial" w:hAnsi="Arial" w:cs="Arial"/>
              </w:rPr>
            </w:pPr>
            <w:r w:rsidRPr="00D04028">
              <w:rPr>
                <w:rFonts w:ascii="Arial" w:hAnsi="Arial" w:cs="Arial"/>
              </w:rPr>
              <w:t>contribuyen a evitar la parcelación del conocimiento y permiten tender</w:t>
            </w:r>
          </w:p>
          <w:p w14:paraId="27AFA18D" w14:textId="77777777" w:rsidR="00D04028" w:rsidRPr="00D04028" w:rsidRDefault="00D04028" w:rsidP="00D04028">
            <w:pPr>
              <w:rPr>
                <w:rFonts w:ascii="Arial" w:hAnsi="Arial" w:cs="Arial"/>
              </w:rPr>
            </w:pPr>
            <w:r w:rsidRPr="00D04028">
              <w:rPr>
                <w:rFonts w:ascii="Arial" w:hAnsi="Arial" w:cs="Arial"/>
              </w:rPr>
              <w:t>constantes puentes entre pasado y futuro, se producen también ciertas tensiones</w:t>
            </w:r>
          </w:p>
          <w:p w14:paraId="17D5590B" w14:textId="77777777" w:rsidR="00D04028" w:rsidRPr="00D04028" w:rsidRDefault="00D04028" w:rsidP="00D04028">
            <w:pPr>
              <w:rPr>
                <w:rFonts w:ascii="Arial" w:hAnsi="Arial" w:cs="Arial"/>
              </w:rPr>
            </w:pPr>
            <w:r w:rsidRPr="00D04028">
              <w:rPr>
                <w:rFonts w:ascii="Arial" w:hAnsi="Arial" w:cs="Arial"/>
              </w:rPr>
              <w:t xml:space="preserve">vinculadas a la autonomía. Estas tensiones ponen de </w:t>
            </w:r>
            <w:r w:rsidRPr="00D04028">
              <w:rPr>
                <w:rFonts w:ascii="Arial" w:hAnsi="Arial" w:cs="Arial"/>
              </w:rPr>
              <w:lastRenderedPageBreak/>
              <w:t>manifiesto la necesidad de</w:t>
            </w:r>
          </w:p>
          <w:p w14:paraId="6EC5C506" w14:textId="77777777" w:rsidR="00D04028" w:rsidRPr="00D04028" w:rsidRDefault="00D04028" w:rsidP="00D04028">
            <w:pPr>
              <w:rPr>
                <w:rFonts w:ascii="Arial" w:hAnsi="Arial" w:cs="Arial"/>
              </w:rPr>
            </w:pPr>
            <w:r w:rsidRPr="00D04028">
              <w:rPr>
                <w:rFonts w:ascii="Arial" w:hAnsi="Arial" w:cs="Arial"/>
              </w:rPr>
              <w:t>prestar una atención especial a la distribución de responsabilidades en relación</w:t>
            </w:r>
          </w:p>
          <w:p w14:paraId="2C373A29" w14:textId="342462B4" w:rsidR="00D04028" w:rsidRPr="009D32EB" w:rsidRDefault="00D04028" w:rsidP="00D04028">
            <w:pPr>
              <w:rPr>
                <w:rFonts w:ascii="Arial" w:hAnsi="Arial" w:cs="Arial"/>
              </w:rPr>
            </w:pPr>
            <w:r w:rsidRPr="00D04028">
              <w:rPr>
                <w:rFonts w:ascii="Arial" w:hAnsi="Arial" w:cs="Arial"/>
              </w:rPr>
              <w:t>con la lectura.</w:t>
            </w:r>
          </w:p>
        </w:tc>
        <w:tc>
          <w:tcPr>
            <w:tcW w:w="3260" w:type="dxa"/>
          </w:tcPr>
          <w:p w14:paraId="102AAC42" w14:textId="7F3F1233" w:rsidR="00600C07" w:rsidRPr="009D32EB" w:rsidRDefault="00A04C6B" w:rsidP="00600C07">
            <w:pPr>
              <w:rPr>
                <w:rFonts w:ascii="Arial" w:hAnsi="Arial" w:cs="Arial"/>
              </w:rPr>
            </w:pPr>
            <w:r w:rsidRPr="009D32EB">
              <w:rPr>
                <w:rFonts w:ascii="Arial" w:hAnsi="Arial" w:cs="Arial"/>
              </w:rPr>
              <w:lastRenderedPageBreak/>
              <w:t xml:space="preserve">Los alumnos determinan la </w:t>
            </w:r>
            <w:r w:rsidR="00A5105C" w:rsidRPr="009D32EB">
              <w:rPr>
                <w:rFonts w:ascii="Arial" w:hAnsi="Arial" w:cs="Arial"/>
              </w:rPr>
              <w:t>práctica</w:t>
            </w:r>
            <w:r w:rsidRPr="009D32EB">
              <w:rPr>
                <w:rFonts w:ascii="Arial" w:hAnsi="Arial" w:cs="Arial"/>
              </w:rPr>
              <w:t xml:space="preserve"> considerada como contenidos de enseñanza y el diseño de la situación. Por ejemplo, se puede enseñar cómo procede un lector.</w:t>
            </w:r>
          </w:p>
          <w:p w14:paraId="0AB1B6AB" w14:textId="68597FD0" w:rsidR="00A04C6B" w:rsidRPr="009D32EB" w:rsidRDefault="00BB0911" w:rsidP="00A04C6B">
            <w:pPr>
              <w:pStyle w:val="Prrafodelista"/>
              <w:numPr>
                <w:ilvl w:val="0"/>
                <w:numId w:val="2"/>
              </w:numPr>
              <w:rPr>
                <w:rFonts w:ascii="Arial" w:hAnsi="Arial" w:cs="Arial"/>
              </w:rPr>
            </w:pPr>
            <w:r w:rsidRPr="009D32EB">
              <w:rPr>
                <w:rFonts w:ascii="Arial" w:hAnsi="Arial" w:cs="Arial"/>
              </w:rPr>
              <w:t>Diferentes formas de comunicar la realidad que los medios construyen.</w:t>
            </w:r>
          </w:p>
          <w:p w14:paraId="0E26B06D" w14:textId="77777777" w:rsidR="00BB0911" w:rsidRPr="009D32EB" w:rsidRDefault="00BB0911" w:rsidP="00A04C6B">
            <w:pPr>
              <w:pStyle w:val="Prrafodelista"/>
              <w:numPr>
                <w:ilvl w:val="0"/>
                <w:numId w:val="2"/>
              </w:numPr>
              <w:rPr>
                <w:rFonts w:ascii="Arial" w:hAnsi="Arial" w:cs="Arial"/>
              </w:rPr>
            </w:pPr>
            <w:r w:rsidRPr="009D32EB">
              <w:rPr>
                <w:rFonts w:ascii="Arial" w:hAnsi="Arial" w:cs="Arial"/>
              </w:rPr>
              <w:t>Localizar información.</w:t>
            </w:r>
          </w:p>
          <w:p w14:paraId="4AD058DE" w14:textId="77777777" w:rsidR="00BB0911" w:rsidRDefault="00BB0911" w:rsidP="00A04C6B">
            <w:pPr>
              <w:pStyle w:val="Prrafodelista"/>
              <w:numPr>
                <w:ilvl w:val="0"/>
                <w:numId w:val="2"/>
              </w:numPr>
              <w:rPr>
                <w:rFonts w:ascii="Arial" w:hAnsi="Arial" w:cs="Arial"/>
              </w:rPr>
            </w:pPr>
            <w:r w:rsidRPr="009D32EB">
              <w:rPr>
                <w:rFonts w:ascii="Arial" w:hAnsi="Arial" w:cs="Arial"/>
              </w:rPr>
              <w:t>Adecuar la modalidad de lectura a su propósito y al texto (noticia, entrevistas, programas de TV, anuncios, crónica, etc.) y utilizar ese conocimiento para enfrentar la lectura.</w:t>
            </w:r>
          </w:p>
          <w:p w14:paraId="48D55B46" w14:textId="77777777" w:rsidR="00D04028" w:rsidRPr="00D04028" w:rsidRDefault="00D04028" w:rsidP="00D04028">
            <w:pPr>
              <w:rPr>
                <w:rFonts w:ascii="Arial" w:hAnsi="Arial" w:cs="Arial"/>
              </w:rPr>
            </w:pPr>
            <w:r w:rsidRPr="00D04028">
              <w:rPr>
                <w:rFonts w:ascii="Arial" w:hAnsi="Arial" w:cs="Arial"/>
              </w:rPr>
              <w:lastRenderedPageBreak/>
              <w:t>Asumir la responsabilidad de comprender es un rasgo esencial de todo</w:t>
            </w:r>
          </w:p>
          <w:p w14:paraId="3C1B6359" w14:textId="77777777" w:rsidR="00D04028" w:rsidRPr="00D04028" w:rsidRDefault="00D04028" w:rsidP="00D04028">
            <w:pPr>
              <w:rPr>
                <w:rFonts w:ascii="Arial" w:hAnsi="Arial" w:cs="Arial"/>
              </w:rPr>
            </w:pPr>
            <w:r w:rsidRPr="00D04028">
              <w:rPr>
                <w:rFonts w:ascii="Arial" w:hAnsi="Arial" w:cs="Arial"/>
              </w:rPr>
              <w:t>lector autónomo. Dos anécdotas contrastantes ilustrarán las tensiones que</w:t>
            </w:r>
          </w:p>
          <w:p w14:paraId="5DBEF755" w14:textId="01BF1BC9" w:rsidR="00D04028" w:rsidRPr="00D04028" w:rsidRDefault="00D04028" w:rsidP="00D04028">
            <w:pPr>
              <w:rPr>
                <w:rFonts w:ascii="Arial" w:hAnsi="Arial" w:cs="Arial"/>
              </w:rPr>
            </w:pPr>
            <w:r w:rsidRPr="00D04028">
              <w:rPr>
                <w:rFonts w:ascii="Arial" w:hAnsi="Arial" w:cs="Arial"/>
              </w:rPr>
              <w:t>acechan a la devolución de esta responsabilidad a los alumnos</w:t>
            </w:r>
          </w:p>
        </w:tc>
        <w:tc>
          <w:tcPr>
            <w:tcW w:w="3163" w:type="dxa"/>
            <w:gridSpan w:val="2"/>
          </w:tcPr>
          <w:p w14:paraId="022359D0" w14:textId="4719574A" w:rsidR="00600C07" w:rsidRPr="009D32EB" w:rsidRDefault="00446089" w:rsidP="00600C07">
            <w:pPr>
              <w:rPr>
                <w:rFonts w:ascii="Arial" w:hAnsi="Arial" w:cs="Arial"/>
              </w:rPr>
            </w:pPr>
            <w:hyperlink r:id="rId9" w:history="1">
              <w:r w:rsidR="00BB0911" w:rsidRPr="009D32EB">
                <w:rPr>
                  <w:rStyle w:val="Hipervnculo"/>
                  <w:rFonts w:ascii="Arial" w:hAnsi="Arial" w:cs="Arial"/>
                </w:rPr>
                <w:t>https://centrodemaestrosnorteblog.files.wordpress.com/2013/01/marc3ada-galaburri-la-ensec3b1anza-del-lenguaje-escrito.pdf</w:t>
              </w:r>
            </w:hyperlink>
          </w:p>
        </w:tc>
      </w:tr>
      <w:tr w:rsidR="00600C07" w14:paraId="54B6F2AD" w14:textId="77777777" w:rsidTr="00B73F8F">
        <w:tc>
          <w:tcPr>
            <w:tcW w:w="2405" w:type="dxa"/>
          </w:tcPr>
          <w:p w14:paraId="259895E8" w14:textId="77777777" w:rsidR="00600C07" w:rsidRDefault="00BB0911" w:rsidP="00600C07">
            <w:pPr>
              <w:rPr>
                <w:rFonts w:ascii="Arial" w:hAnsi="Arial" w:cs="Arial"/>
              </w:rPr>
            </w:pPr>
            <w:r w:rsidRPr="00D04028">
              <w:rPr>
                <w:rFonts w:ascii="Arial" w:hAnsi="Arial" w:cs="Arial"/>
              </w:rPr>
              <w:lastRenderedPageBreak/>
              <w:t>Enseñar a leer textos periodísticos es enseñarles a leer ´´textos difíciles´´, están dirigidos a una diversidad de lectores.</w:t>
            </w:r>
          </w:p>
          <w:p w14:paraId="2CE13A8A" w14:textId="5657D20D" w:rsidR="00D04028" w:rsidRPr="00D04028" w:rsidRDefault="00D04028" w:rsidP="00D04028">
            <w:pPr>
              <w:rPr>
                <w:rFonts w:ascii="Arial" w:hAnsi="Arial" w:cs="Arial"/>
              </w:rPr>
            </w:pPr>
            <w:r>
              <w:rPr>
                <w:rFonts w:ascii="Arial" w:hAnsi="Arial" w:cs="Arial"/>
              </w:rPr>
              <w:t xml:space="preserve">Expresar sus emociones, gustos e ideas en su lengua materna, usar el lenguaje para relacionarse con otros. </w:t>
            </w:r>
          </w:p>
        </w:tc>
        <w:tc>
          <w:tcPr>
            <w:tcW w:w="3260" w:type="dxa"/>
          </w:tcPr>
          <w:p w14:paraId="52A06017" w14:textId="4C45A52D" w:rsidR="00D04028" w:rsidRDefault="00BB0911" w:rsidP="00600C07">
            <w:pPr>
              <w:rPr>
                <w:rFonts w:ascii="Arial" w:hAnsi="Arial" w:cs="Arial"/>
              </w:rPr>
            </w:pPr>
            <w:r w:rsidRPr="00D04028">
              <w:rPr>
                <w:rFonts w:ascii="Arial" w:hAnsi="Arial" w:cs="Arial"/>
              </w:rPr>
              <w:t>Diseñar situaciones de lectura que permitan a los alumnos avanzar como lectores de estos textos. Seguir una noticia o un tema a través del tiempo y en diferentes diarios; comparar textos de noticias.</w:t>
            </w:r>
          </w:p>
          <w:p w14:paraId="3B49B2ED" w14:textId="77777777" w:rsidR="00765DEF" w:rsidRDefault="00765DEF" w:rsidP="00600C07">
            <w:pPr>
              <w:rPr>
                <w:rFonts w:ascii="Arial" w:hAnsi="Arial" w:cs="Arial"/>
              </w:rPr>
            </w:pPr>
            <w:r>
              <w:rPr>
                <w:rFonts w:ascii="Arial" w:hAnsi="Arial" w:cs="Arial"/>
              </w:rPr>
              <w:t xml:space="preserve">Propósitos definidos y en diferentes contextos, al momento de interactuar y comunicarse con otros. </w:t>
            </w:r>
          </w:p>
          <w:p w14:paraId="7C35FCC9" w14:textId="77777777" w:rsidR="00765DEF" w:rsidRDefault="00765DEF" w:rsidP="00600C07">
            <w:pPr>
              <w:rPr>
                <w:rFonts w:ascii="Arial" w:hAnsi="Arial" w:cs="Arial"/>
              </w:rPr>
            </w:pPr>
            <w:r>
              <w:rPr>
                <w:rFonts w:ascii="Arial" w:hAnsi="Arial" w:cs="Arial"/>
              </w:rPr>
              <w:t>La comprensión de textos.</w:t>
            </w:r>
          </w:p>
          <w:p w14:paraId="26DEA06B" w14:textId="2F96DE53" w:rsidR="00765DEF" w:rsidRDefault="00765DEF" w:rsidP="00600C07">
            <w:pPr>
              <w:rPr>
                <w:rFonts w:ascii="Arial" w:hAnsi="Arial" w:cs="Arial"/>
              </w:rPr>
            </w:pPr>
            <w:r>
              <w:rPr>
                <w:rFonts w:ascii="Arial" w:hAnsi="Arial" w:cs="Arial"/>
              </w:rPr>
              <w:t>En relación con el lenguaje escrito es incorporar a los niños a la escritura.</w:t>
            </w:r>
            <w:bookmarkStart w:id="0" w:name="_GoBack"/>
            <w:bookmarkEnd w:id="0"/>
            <w:r>
              <w:rPr>
                <w:rFonts w:ascii="Arial" w:hAnsi="Arial" w:cs="Arial"/>
              </w:rPr>
              <w:t xml:space="preserve"> </w:t>
            </w:r>
          </w:p>
          <w:p w14:paraId="578F8118" w14:textId="27C287E9" w:rsidR="00D04028" w:rsidRPr="00D04028" w:rsidRDefault="00D04028" w:rsidP="00446089">
            <w:pPr>
              <w:jc w:val="center"/>
              <w:rPr>
                <w:rFonts w:ascii="Arial" w:hAnsi="Arial" w:cs="Arial"/>
              </w:rPr>
            </w:pPr>
          </w:p>
        </w:tc>
        <w:tc>
          <w:tcPr>
            <w:tcW w:w="3163" w:type="dxa"/>
            <w:gridSpan w:val="2"/>
          </w:tcPr>
          <w:p w14:paraId="37586211" w14:textId="3F99F6BA" w:rsidR="00600C07" w:rsidRPr="00D04028" w:rsidRDefault="00446089" w:rsidP="00600C07">
            <w:pPr>
              <w:rPr>
                <w:rFonts w:ascii="Arial" w:hAnsi="Arial" w:cs="Arial"/>
              </w:rPr>
            </w:pPr>
            <w:hyperlink r:id="rId10" w:history="1">
              <w:r w:rsidR="00BB0911" w:rsidRPr="00D04028">
                <w:rPr>
                  <w:rStyle w:val="Hipervnculo"/>
                  <w:rFonts w:ascii="Arial" w:hAnsi="Arial" w:cs="Arial"/>
                </w:rPr>
                <w:t>https://centrodemaestrosnorteblog.files.wordpress.com/2013/01/marc3ada</w:t>
              </w:r>
              <w:r w:rsidR="00BB0911" w:rsidRPr="00D04028">
                <w:rPr>
                  <w:rStyle w:val="Hipervnculo"/>
                  <w:rFonts w:ascii="Arial" w:hAnsi="Arial" w:cs="Arial"/>
                </w:rPr>
                <w:t>-galaburri-la-ensec3b1anza-del-lenguaje-escrito.pdf</w:t>
              </w:r>
            </w:hyperlink>
          </w:p>
        </w:tc>
      </w:tr>
    </w:tbl>
    <w:p w14:paraId="45B28AE4" w14:textId="77777777" w:rsidR="00600C07" w:rsidRPr="00600C07" w:rsidRDefault="00600C07" w:rsidP="00600C07">
      <w:pPr>
        <w:pStyle w:val="NormalWeb"/>
        <w:rPr>
          <w:b/>
          <w:bCs/>
          <w:sz w:val="28"/>
          <w:szCs w:val="28"/>
        </w:rPr>
      </w:pPr>
    </w:p>
    <w:p w14:paraId="6D8731AE" w14:textId="77777777" w:rsidR="001200CE" w:rsidRDefault="001200CE"/>
    <w:sectPr w:rsidR="001200CE" w:rsidSect="00446089">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C0717"/>
    <w:multiLevelType w:val="hybridMultilevel"/>
    <w:tmpl w:val="5BECF7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A5768B5"/>
    <w:multiLevelType w:val="hybridMultilevel"/>
    <w:tmpl w:val="756C45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CE"/>
    <w:rsid w:val="001200CE"/>
    <w:rsid w:val="002307AC"/>
    <w:rsid w:val="0040772F"/>
    <w:rsid w:val="00446089"/>
    <w:rsid w:val="004E5821"/>
    <w:rsid w:val="00600C07"/>
    <w:rsid w:val="00765DEF"/>
    <w:rsid w:val="007C33D0"/>
    <w:rsid w:val="0090172E"/>
    <w:rsid w:val="009711BF"/>
    <w:rsid w:val="009D32EB"/>
    <w:rsid w:val="00A04C6B"/>
    <w:rsid w:val="00A5105C"/>
    <w:rsid w:val="00A55CCB"/>
    <w:rsid w:val="00B32D68"/>
    <w:rsid w:val="00B73F8F"/>
    <w:rsid w:val="00BB0911"/>
    <w:rsid w:val="00D04028"/>
    <w:rsid w:val="00DC3A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F624"/>
  <w15:chartTrackingRefBased/>
  <w15:docId w15:val="{361CA788-F74F-434E-AF88-74C5727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0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0C07"/>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B73F8F"/>
    <w:rPr>
      <w:color w:val="0000FF"/>
      <w:u w:val="single"/>
    </w:rPr>
  </w:style>
  <w:style w:type="paragraph" w:styleId="Prrafodelista">
    <w:name w:val="List Paragraph"/>
    <w:basedOn w:val="Normal"/>
    <w:uiPriority w:val="34"/>
    <w:qFormat/>
    <w:rsid w:val="00B73F8F"/>
    <w:pPr>
      <w:ind w:left="720"/>
      <w:contextualSpacing/>
    </w:pPr>
  </w:style>
  <w:style w:type="character" w:customStyle="1" w:styleId="UnresolvedMention">
    <w:name w:val="Unresolved Mention"/>
    <w:basedOn w:val="Fuentedeprrafopredeter"/>
    <w:uiPriority w:val="99"/>
    <w:semiHidden/>
    <w:unhideWhenUsed/>
    <w:rsid w:val="00BB0911"/>
    <w:rPr>
      <w:color w:val="605E5C"/>
      <w:shd w:val="clear" w:color="auto" w:fill="E1DFDD"/>
    </w:rPr>
  </w:style>
  <w:style w:type="character" w:styleId="Hipervnculovisitado">
    <w:name w:val="FollowedHyperlink"/>
    <w:basedOn w:val="Fuentedeprrafopredeter"/>
    <w:uiPriority w:val="99"/>
    <w:semiHidden/>
    <w:unhideWhenUsed/>
    <w:rsid w:val="00446089"/>
    <w:rPr>
      <w:color w:val="954F72" w:themeColor="followedHyperlink"/>
      <w:u w:val="single"/>
    </w:rPr>
  </w:style>
  <w:style w:type="paragraph" w:styleId="Sinespaciado">
    <w:name w:val="No Spacing"/>
    <w:uiPriority w:val="1"/>
    <w:qFormat/>
    <w:rsid w:val="00446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32103">
      <w:bodyDiv w:val="1"/>
      <w:marLeft w:val="0"/>
      <w:marRight w:val="0"/>
      <w:marTop w:val="0"/>
      <w:marBottom w:val="0"/>
      <w:divBdr>
        <w:top w:val="none" w:sz="0" w:space="0" w:color="auto"/>
        <w:left w:val="none" w:sz="0" w:space="0" w:color="auto"/>
        <w:bottom w:val="none" w:sz="0" w:space="0" w:color="auto"/>
        <w:right w:val="none" w:sz="0" w:space="0" w:color="auto"/>
      </w:divBdr>
      <w:divsChild>
        <w:div w:id="1001348583">
          <w:marLeft w:val="0"/>
          <w:marRight w:val="0"/>
          <w:marTop w:val="0"/>
          <w:marBottom w:val="0"/>
          <w:divBdr>
            <w:top w:val="none" w:sz="0" w:space="0" w:color="auto"/>
            <w:left w:val="none" w:sz="0" w:space="0" w:color="auto"/>
            <w:bottom w:val="none" w:sz="0" w:space="0" w:color="auto"/>
            <w:right w:val="none" w:sz="0" w:space="0" w:color="auto"/>
          </w:divBdr>
          <w:divsChild>
            <w:div w:id="2064523658">
              <w:marLeft w:val="0"/>
              <w:marRight w:val="0"/>
              <w:marTop w:val="0"/>
              <w:marBottom w:val="0"/>
              <w:divBdr>
                <w:top w:val="none" w:sz="0" w:space="0" w:color="auto"/>
                <w:left w:val="none" w:sz="0" w:space="0" w:color="auto"/>
                <w:bottom w:val="none" w:sz="0" w:space="0" w:color="auto"/>
                <w:right w:val="none" w:sz="0" w:space="0" w:color="auto"/>
              </w:divBdr>
              <w:divsChild>
                <w:div w:id="15221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18735">
      <w:bodyDiv w:val="1"/>
      <w:marLeft w:val="0"/>
      <w:marRight w:val="0"/>
      <w:marTop w:val="0"/>
      <w:marBottom w:val="0"/>
      <w:divBdr>
        <w:top w:val="none" w:sz="0" w:space="0" w:color="auto"/>
        <w:left w:val="none" w:sz="0" w:space="0" w:color="auto"/>
        <w:bottom w:val="none" w:sz="0" w:space="0" w:color="auto"/>
        <w:right w:val="none" w:sz="0" w:space="0" w:color="auto"/>
      </w:divBdr>
      <w:divsChild>
        <w:div w:id="1519003464">
          <w:marLeft w:val="0"/>
          <w:marRight w:val="0"/>
          <w:marTop w:val="0"/>
          <w:marBottom w:val="0"/>
          <w:divBdr>
            <w:top w:val="none" w:sz="0" w:space="0" w:color="auto"/>
            <w:left w:val="none" w:sz="0" w:space="0" w:color="auto"/>
            <w:bottom w:val="none" w:sz="0" w:space="0" w:color="auto"/>
            <w:right w:val="none" w:sz="0" w:space="0" w:color="auto"/>
          </w:divBdr>
          <w:divsChild>
            <w:div w:id="1423644035">
              <w:marLeft w:val="0"/>
              <w:marRight w:val="0"/>
              <w:marTop w:val="0"/>
              <w:marBottom w:val="0"/>
              <w:divBdr>
                <w:top w:val="none" w:sz="0" w:space="0" w:color="auto"/>
                <w:left w:val="none" w:sz="0" w:space="0" w:color="auto"/>
                <w:bottom w:val="none" w:sz="0" w:space="0" w:color="auto"/>
                <w:right w:val="none" w:sz="0" w:space="0" w:color="auto"/>
              </w:divBdr>
              <w:divsChild>
                <w:div w:id="1648780197">
                  <w:marLeft w:val="0"/>
                  <w:marRight w:val="0"/>
                  <w:marTop w:val="0"/>
                  <w:marBottom w:val="0"/>
                  <w:divBdr>
                    <w:top w:val="none" w:sz="0" w:space="0" w:color="auto"/>
                    <w:left w:val="none" w:sz="0" w:space="0" w:color="auto"/>
                    <w:bottom w:val="none" w:sz="0" w:space="0" w:color="auto"/>
                    <w:right w:val="none" w:sz="0" w:space="0" w:color="auto"/>
                  </w:divBdr>
                  <w:divsChild>
                    <w:div w:id="8009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968509">
      <w:bodyDiv w:val="1"/>
      <w:marLeft w:val="0"/>
      <w:marRight w:val="0"/>
      <w:marTop w:val="0"/>
      <w:marBottom w:val="0"/>
      <w:divBdr>
        <w:top w:val="none" w:sz="0" w:space="0" w:color="auto"/>
        <w:left w:val="none" w:sz="0" w:space="0" w:color="auto"/>
        <w:bottom w:val="none" w:sz="0" w:space="0" w:color="auto"/>
        <w:right w:val="none" w:sz="0" w:space="0" w:color="auto"/>
      </w:divBdr>
      <w:divsChild>
        <w:div w:id="2075932146">
          <w:marLeft w:val="0"/>
          <w:marRight w:val="0"/>
          <w:marTop w:val="0"/>
          <w:marBottom w:val="0"/>
          <w:divBdr>
            <w:top w:val="none" w:sz="0" w:space="0" w:color="auto"/>
            <w:left w:val="none" w:sz="0" w:space="0" w:color="auto"/>
            <w:bottom w:val="none" w:sz="0" w:space="0" w:color="auto"/>
            <w:right w:val="none" w:sz="0" w:space="0" w:color="auto"/>
          </w:divBdr>
          <w:divsChild>
            <w:div w:id="622731419">
              <w:marLeft w:val="0"/>
              <w:marRight w:val="0"/>
              <w:marTop w:val="0"/>
              <w:marBottom w:val="0"/>
              <w:divBdr>
                <w:top w:val="none" w:sz="0" w:space="0" w:color="auto"/>
                <w:left w:val="none" w:sz="0" w:space="0" w:color="auto"/>
                <w:bottom w:val="none" w:sz="0" w:space="0" w:color="auto"/>
                <w:right w:val="none" w:sz="0" w:space="0" w:color="auto"/>
              </w:divBdr>
              <w:divsChild>
                <w:div w:id="1852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18542">
      <w:bodyDiv w:val="1"/>
      <w:marLeft w:val="0"/>
      <w:marRight w:val="0"/>
      <w:marTop w:val="0"/>
      <w:marBottom w:val="0"/>
      <w:divBdr>
        <w:top w:val="none" w:sz="0" w:space="0" w:color="auto"/>
        <w:left w:val="none" w:sz="0" w:space="0" w:color="auto"/>
        <w:bottom w:val="none" w:sz="0" w:space="0" w:color="auto"/>
        <w:right w:val="none" w:sz="0" w:space="0" w:color="auto"/>
      </w:divBdr>
      <w:divsChild>
        <w:div w:id="1185755100">
          <w:marLeft w:val="0"/>
          <w:marRight w:val="0"/>
          <w:marTop w:val="0"/>
          <w:marBottom w:val="0"/>
          <w:divBdr>
            <w:top w:val="none" w:sz="0" w:space="0" w:color="auto"/>
            <w:left w:val="none" w:sz="0" w:space="0" w:color="auto"/>
            <w:bottom w:val="none" w:sz="0" w:space="0" w:color="auto"/>
            <w:right w:val="none" w:sz="0" w:space="0" w:color="auto"/>
          </w:divBdr>
          <w:divsChild>
            <w:div w:id="1602302211">
              <w:marLeft w:val="0"/>
              <w:marRight w:val="0"/>
              <w:marTop w:val="0"/>
              <w:marBottom w:val="0"/>
              <w:divBdr>
                <w:top w:val="none" w:sz="0" w:space="0" w:color="auto"/>
                <w:left w:val="none" w:sz="0" w:space="0" w:color="auto"/>
                <w:bottom w:val="none" w:sz="0" w:space="0" w:color="auto"/>
                <w:right w:val="none" w:sz="0" w:space="0" w:color="auto"/>
              </w:divBdr>
              <w:divsChild>
                <w:div w:id="2065829404">
                  <w:marLeft w:val="0"/>
                  <w:marRight w:val="0"/>
                  <w:marTop w:val="0"/>
                  <w:marBottom w:val="0"/>
                  <w:divBdr>
                    <w:top w:val="none" w:sz="0" w:space="0" w:color="auto"/>
                    <w:left w:val="none" w:sz="0" w:space="0" w:color="auto"/>
                    <w:bottom w:val="none" w:sz="0" w:space="0" w:color="auto"/>
                    <w:right w:val="none" w:sz="0" w:space="0" w:color="auto"/>
                  </w:divBdr>
                  <w:divsChild>
                    <w:div w:id="20944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03002">
      <w:bodyDiv w:val="1"/>
      <w:marLeft w:val="0"/>
      <w:marRight w:val="0"/>
      <w:marTop w:val="0"/>
      <w:marBottom w:val="0"/>
      <w:divBdr>
        <w:top w:val="none" w:sz="0" w:space="0" w:color="auto"/>
        <w:left w:val="none" w:sz="0" w:space="0" w:color="auto"/>
        <w:bottom w:val="none" w:sz="0" w:space="0" w:color="auto"/>
        <w:right w:val="none" w:sz="0" w:space="0" w:color="auto"/>
      </w:divBdr>
      <w:divsChild>
        <w:div w:id="130637613">
          <w:marLeft w:val="0"/>
          <w:marRight w:val="0"/>
          <w:marTop w:val="0"/>
          <w:marBottom w:val="0"/>
          <w:divBdr>
            <w:top w:val="none" w:sz="0" w:space="0" w:color="auto"/>
            <w:left w:val="none" w:sz="0" w:space="0" w:color="auto"/>
            <w:bottom w:val="none" w:sz="0" w:space="0" w:color="auto"/>
            <w:right w:val="none" w:sz="0" w:space="0" w:color="auto"/>
          </w:divBdr>
          <w:divsChild>
            <w:div w:id="2009945438">
              <w:marLeft w:val="0"/>
              <w:marRight w:val="0"/>
              <w:marTop w:val="0"/>
              <w:marBottom w:val="0"/>
              <w:divBdr>
                <w:top w:val="none" w:sz="0" w:space="0" w:color="auto"/>
                <w:left w:val="none" w:sz="0" w:space="0" w:color="auto"/>
                <w:bottom w:val="none" w:sz="0" w:space="0" w:color="auto"/>
                <w:right w:val="none" w:sz="0" w:space="0" w:color="auto"/>
              </w:divBdr>
              <w:divsChild>
                <w:div w:id="323630050">
                  <w:marLeft w:val="0"/>
                  <w:marRight w:val="0"/>
                  <w:marTop w:val="0"/>
                  <w:marBottom w:val="0"/>
                  <w:divBdr>
                    <w:top w:val="none" w:sz="0" w:space="0" w:color="auto"/>
                    <w:left w:val="none" w:sz="0" w:space="0" w:color="auto"/>
                    <w:bottom w:val="none" w:sz="0" w:space="0" w:color="auto"/>
                    <w:right w:val="none" w:sz="0" w:space="0" w:color="auto"/>
                  </w:divBdr>
                  <w:divsChild>
                    <w:div w:id="8169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rodemaestrosnorteblog.files.wordpress.com/2013/01/marc3ada-galaburri-la-ensec3b1anza-del-lenguaje-escrito.pdf" TargetMode="External"/><Relationship Id="rId3" Type="http://schemas.openxmlformats.org/officeDocument/2006/relationships/settings" Target="settings.xml"/><Relationship Id="rId7" Type="http://schemas.openxmlformats.org/officeDocument/2006/relationships/hyperlink" Target="http://187.160.244.18/sistema/Data/tareas/enep-00038/_AreasDocumentos/03-2018-0202/366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ntrodemaestrosnorteblog.files.wordpress.com/2013/01/marc3ada-galaburri-la-ensec3b1anza-del-lenguaje-escrito.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entrodemaestrosnorteblog.files.wordpress.com/2013/01/marc3ada-galaburri-la-ensec3b1anza-del-lenguaje-escrito.pdf" TargetMode="External"/><Relationship Id="rId4" Type="http://schemas.openxmlformats.org/officeDocument/2006/relationships/webSettings" Target="webSettings.xml"/><Relationship Id="rId9" Type="http://schemas.openxmlformats.org/officeDocument/2006/relationships/hyperlink" Target="https://centrodemaestrosnorteblog.files.wordpress.com/2013/01/marc3ada-galaburri-la-ensec3b1anza-del-lenguaje-escrit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848</Words>
  <Characters>4666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isabel cardenas gonzalez</dc:creator>
  <cp:keywords/>
  <dc:description/>
  <cp:lastModifiedBy>Lenovo</cp:lastModifiedBy>
  <cp:revision>2</cp:revision>
  <dcterms:created xsi:type="dcterms:W3CDTF">2020-05-15T01:01:00Z</dcterms:created>
  <dcterms:modified xsi:type="dcterms:W3CDTF">2020-05-15T02:30:00Z</dcterms:modified>
</cp:coreProperties>
</file>