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906"/>
        <w:tblW w:w="11340" w:type="dxa"/>
        <w:tblLook w:val="04A0" w:firstRow="1" w:lastRow="0" w:firstColumn="1" w:lastColumn="0" w:noHBand="0" w:noVBand="1"/>
      </w:tblPr>
      <w:tblGrid>
        <w:gridCol w:w="3119"/>
        <w:gridCol w:w="2977"/>
        <w:gridCol w:w="5244"/>
      </w:tblGrid>
      <w:tr w:rsidR="00111CA4" w:rsidTr="00322E9B">
        <w:trPr>
          <w:trHeight w:val="1133"/>
        </w:trPr>
        <w:tc>
          <w:tcPr>
            <w:tcW w:w="3119" w:type="dxa"/>
            <w:vAlign w:val="center"/>
          </w:tcPr>
          <w:p w:rsidR="00111CA4" w:rsidRPr="00111CA4" w:rsidRDefault="00322E9B" w:rsidP="00322E9B">
            <w:pPr>
              <w:pStyle w:val="NormalWeb"/>
              <w:shd w:val="clear" w:color="auto" w:fill="FFFFFF"/>
              <w:jc w:val="center"/>
              <w:rPr>
                <w:b/>
                <w:bCs/>
                <w:color w:val="000000" w:themeColor="text1"/>
                <w:sz w:val="22"/>
                <w:szCs w:val="22"/>
              </w:rPr>
            </w:pPr>
            <w:r>
              <w:rPr>
                <w:b/>
                <w:bCs/>
                <w:noProof/>
                <w:color w:val="000000" w:themeColor="text1"/>
                <w:sz w:val="22"/>
                <w:szCs w:val="22"/>
                <w:lang w:eastAsia="es-MX"/>
              </w:rPr>
              <mc:AlternateContent>
                <mc:Choice Requires="wps">
                  <w:drawing>
                    <wp:anchor distT="0" distB="0" distL="114300" distR="114300" simplePos="0" relativeHeight="251659264" behindDoc="0" locked="0" layoutInCell="1" allowOverlap="1">
                      <wp:simplePos x="0" y="0"/>
                      <wp:positionH relativeFrom="column">
                        <wp:posOffset>725170</wp:posOffset>
                      </wp:positionH>
                      <wp:positionV relativeFrom="paragraph">
                        <wp:posOffset>-1234440</wp:posOffset>
                      </wp:positionV>
                      <wp:extent cx="5600700" cy="838200"/>
                      <wp:effectExtent l="0" t="0" r="0" b="0"/>
                      <wp:wrapNone/>
                      <wp:docPr id="1" name="Rectángulo 1"/>
                      <wp:cNvGraphicFramePr/>
                      <a:graphic xmlns:a="http://schemas.openxmlformats.org/drawingml/2006/main">
                        <a:graphicData uri="http://schemas.microsoft.com/office/word/2010/wordprocessingShape">
                          <wps:wsp>
                            <wps:cNvSpPr/>
                            <wps:spPr>
                              <a:xfrm>
                                <a:off x="0" y="0"/>
                                <a:ext cx="5600700" cy="83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2E9B" w:rsidRPr="00322E9B" w:rsidRDefault="00322E9B" w:rsidP="00322E9B">
                                  <w:pPr>
                                    <w:jc w:val="center"/>
                                    <w:rPr>
                                      <w:rFonts w:ascii="Times New Roman" w:hAnsi="Times New Roman" w:cs="Times New Roman"/>
                                      <w:b/>
                                      <w:color w:val="000000" w:themeColor="text1"/>
                                      <w:highlight w:val="magenta"/>
                                    </w:rPr>
                                  </w:pPr>
                                  <w:r w:rsidRPr="00322E9B">
                                    <w:rPr>
                                      <w:rFonts w:ascii="Times New Roman" w:hAnsi="Times New Roman" w:cs="Times New Roman"/>
                                      <w:b/>
                                      <w:color w:val="000000" w:themeColor="text1"/>
                                      <w:highlight w:val="magenta"/>
                                    </w:rPr>
                                    <w:t>TRABAJO 14 DE MAYO: ORIENTACIONES PARA EL DISEÑO DE SITUACIONES DE APRENDIZAJE</w:t>
                                  </w:r>
                                </w:p>
                                <w:p w:rsidR="00322E9B" w:rsidRPr="00322E9B" w:rsidRDefault="00322E9B" w:rsidP="00322E9B">
                                  <w:pPr>
                                    <w:jc w:val="center"/>
                                    <w:rPr>
                                      <w:rFonts w:ascii="Times New Roman" w:hAnsi="Times New Roman" w:cs="Times New Roman"/>
                                      <w:b/>
                                      <w:color w:val="000000" w:themeColor="text1"/>
                                      <w:highlight w:val="magenta"/>
                                    </w:rPr>
                                  </w:pPr>
                                  <w:r w:rsidRPr="00322E9B">
                                    <w:rPr>
                                      <w:rFonts w:ascii="Times New Roman" w:hAnsi="Times New Roman" w:cs="Times New Roman"/>
                                      <w:b/>
                                      <w:color w:val="000000" w:themeColor="text1"/>
                                      <w:highlight w:val="magenta"/>
                                    </w:rPr>
                                    <w:t>MARIANA PAOLA PARDO SENA N.L 16</w:t>
                                  </w:r>
                                </w:p>
                                <w:p w:rsidR="00322E9B" w:rsidRPr="00322E9B" w:rsidRDefault="00322E9B" w:rsidP="00322E9B">
                                  <w:pPr>
                                    <w:jc w:val="center"/>
                                    <w:rPr>
                                      <w:rFonts w:ascii="Times New Roman" w:hAnsi="Times New Roman" w:cs="Times New Roman"/>
                                      <w:b/>
                                      <w:color w:val="000000" w:themeColor="text1"/>
                                    </w:rPr>
                                  </w:pPr>
                                  <w:r w:rsidRPr="00322E9B">
                                    <w:rPr>
                                      <w:rFonts w:ascii="Times New Roman" w:hAnsi="Times New Roman" w:cs="Times New Roman"/>
                                      <w:b/>
                                      <w:color w:val="000000" w:themeColor="text1"/>
                                      <w:highlight w:val="magenta"/>
                                    </w:rPr>
                                    <w:t>ALMA CRISTINA OLVERA RODRIGUEZ  N.L 15</w:t>
                                  </w:r>
                                </w:p>
                                <w:p w:rsidR="00322E9B" w:rsidRDefault="00322E9B" w:rsidP="00322E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left:0;text-align:left;margin-left:57.1pt;margin-top:-97.2pt;width:441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pjQIAAGkFAAAOAAAAZHJzL2Uyb0RvYy54bWysVEtu2zAQ3RfoHQjuG8lufhUiB0aCFAWC&#10;NEhSZE1TpCWA5LAkbcm9Tc/Si3VIykqaBF0U9UIezufNh294dj5oRbbC+Q5MTWcHJSXCcGg6s67p&#10;t4erD6eU+MBMwxQYUdOd8PR88f7dWW8rMYcWVCMcQRDjq97WtA3BVkXheSs08wdghUGjBKdZwKNb&#10;F41jPaJrVczL8rjowTXWARfeo/YyG+ki4UspePgqpReBqJpibSF9Xfqu4rdYnLFq7ZhtOz6Wwf6h&#10;Cs06g0knqEsWGNm47hWU7rgDDzIccNAFSNlxkXrAbmbli27uW2ZF6gWH4+00Jv//YPnN9taRrsG7&#10;o8QwjVd0h0P79dOsNwrILA6ot75Cv3t768aTRzF2O0in4z/2QYY01N00VDEEwlF5dFyWJyXOnqPt&#10;9OMp3loELZ6irfPhswBNolBTh/nTLNn22ofsuneJyQxcdUqhnlXK/KFAzKgpYsG5xCSFnRLZ+05I&#10;7BWLmqcEiWXiQjmyZcgPxrkwYZZNLWtEVh+V+BtLniJSA8ogYESWWNCEPQJEBr/Gzu2M/jFUJJJO&#10;weXfCsvBU0TKDCZMwboz4N4CUNjVmDn774eURxOnFIbVgC5RXEGzQ1I4yNviLb/q8GaumQ+3zOF6&#10;4GXiyoev+JEK+prCKFHSgvvxlj76I2vRSkmP61ZT/33DnKBEfTHI50+zw8O4n+lweHQyx4N7blk9&#10;t5iNvgC8MeQsVpfE6B/UXpQO9CO+DMuYFU3McMxdUx7c/nAR8jOAbwsXy2Vyw520LFybe8sjeBxw&#10;ZN7D8MicHekZkNg3sF9NVr1gafaNkQaWmwCySxR+mus4etznxKHx7YkPxvNz8np6IRe/AQAA//8D&#10;AFBLAwQUAAYACAAAACEAhniut98AAAAMAQAADwAAAGRycy9kb3ducmV2LnhtbEyPzWrDMBCE74W+&#10;g9hAb4lsY0zsWg5poZSSQ2nS3mVZsU2tlZHkn7x9t6f2OLMfszPlYTUDm7XzvUUB8S4CplHZpsdW&#10;wOflZbsH5oPERg4WtYCb9nCo7u9KWTR2wQ89n0PLKAR9IQV0IYwF51512ki/s6NGul2tMzKQdC1v&#10;nFwo3Aw8iaKMG9kjfejkqJ87rb7PkxHwZa9Pi1E1vs239356PTml9ichHjbr8RFY0Gv4g+G3PlWH&#10;ijrVdsLGs4F0nCaECtjGeZoCIyTPM7JqsrIkBV6V/P+I6gcAAP//AwBQSwECLQAUAAYACAAAACEA&#10;toM4kv4AAADhAQAAEwAAAAAAAAAAAAAAAAAAAAAAW0NvbnRlbnRfVHlwZXNdLnhtbFBLAQItABQA&#10;BgAIAAAAIQA4/SH/1gAAAJQBAAALAAAAAAAAAAAAAAAAAC8BAABfcmVscy8ucmVsc1BLAQItABQA&#10;BgAIAAAAIQD+Dr9pjQIAAGkFAAAOAAAAAAAAAAAAAAAAAC4CAABkcnMvZTJvRG9jLnhtbFBLAQIt&#10;ABQABgAIAAAAIQCGeK633wAAAAwBAAAPAAAAAAAAAAAAAAAAAOcEAABkcnMvZG93bnJldi54bWxQ&#10;SwUGAAAAAAQABADzAAAA8wUAAAAA&#10;" filled="f" stroked="f" strokeweight="1pt">
                      <v:textbox>
                        <w:txbxContent>
                          <w:p w:rsidR="00322E9B" w:rsidRPr="00322E9B" w:rsidRDefault="00322E9B" w:rsidP="00322E9B">
                            <w:pPr>
                              <w:jc w:val="center"/>
                              <w:rPr>
                                <w:rFonts w:ascii="Times New Roman" w:hAnsi="Times New Roman" w:cs="Times New Roman"/>
                                <w:b/>
                                <w:color w:val="000000" w:themeColor="text1"/>
                                <w:highlight w:val="magenta"/>
                              </w:rPr>
                            </w:pPr>
                            <w:r w:rsidRPr="00322E9B">
                              <w:rPr>
                                <w:rFonts w:ascii="Times New Roman" w:hAnsi="Times New Roman" w:cs="Times New Roman"/>
                                <w:b/>
                                <w:color w:val="000000" w:themeColor="text1"/>
                                <w:highlight w:val="magenta"/>
                              </w:rPr>
                              <w:t>TRABAJO 14 DE MAYO: ORIENTACIONES PARA EL DISEÑO DE SITUACIONES DE APRENDIZAJE</w:t>
                            </w:r>
                          </w:p>
                          <w:p w:rsidR="00322E9B" w:rsidRPr="00322E9B" w:rsidRDefault="00322E9B" w:rsidP="00322E9B">
                            <w:pPr>
                              <w:jc w:val="center"/>
                              <w:rPr>
                                <w:rFonts w:ascii="Times New Roman" w:hAnsi="Times New Roman" w:cs="Times New Roman"/>
                                <w:b/>
                                <w:color w:val="000000" w:themeColor="text1"/>
                                <w:highlight w:val="magenta"/>
                              </w:rPr>
                            </w:pPr>
                            <w:r w:rsidRPr="00322E9B">
                              <w:rPr>
                                <w:rFonts w:ascii="Times New Roman" w:hAnsi="Times New Roman" w:cs="Times New Roman"/>
                                <w:b/>
                                <w:color w:val="000000" w:themeColor="text1"/>
                                <w:highlight w:val="magenta"/>
                              </w:rPr>
                              <w:t>MARIANA PAOLA PARDO SENA N.L 16</w:t>
                            </w:r>
                          </w:p>
                          <w:p w:rsidR="00322E9B" w:rsidRPr="00322E9B" w:rsidRDefault="00322E9B" w:rsidP="00322E9B">
                            <w:pPr>
                              <w:jc w:val="center"/>
                              <w:rPr>
                                <w:rFonts w:ascii="Times New Roman" w:hAnsi="Times New Roman" w:cs="Times New Roman"/>
                                <w:b/>
                                <w:color w:val="000000" w:themeColor="text1"/>
                              </w:rPr>
                            </w:pPr>
                            <w:r w:rsidRPr="00322E9B">
                              <w:rPr>
                                <w:rFonts w:ascii="Times New Roman" w:hAnsi="Times New Roman" w:cs="Times New Roman"/>
                                <w:b/>
                                <w:color w:val="000000" w:themeColor="text1"/>
                                <w:highlight w:val="magenta"/>
                              </w:rPr>
                              <w:t>ALMA CRISTINA OLVERA RODRIGUEZ  N.L 15</w:t>
                            </w:r>
                          </w:p>
                          <w:p w:rsidR="00322E9B" w:rsidRDefault="00322E9B" w:rsidP="00322E9B">
                            <w:pPr>
                              <w:jc w:val="center"/>
                            </w:pPr>
                          </w:p>
                        </w:txbxContent>
                      </v:textbox>
                    </v:rect>
                  </w:pict>
                </mc:Fallback>
              </mc:AlternateContent>
            </w:r>
            <w:r w:rsidR="00111CA4" w:rsidRPr="00CE0B0D">
              <w:rPr>
                <w:b/>
                <w:bCs/>
                <w:color w:val="000000" w:themeColor="text1"/>
                <w:sz w:val="22"/>
                <w:szCs w:val="22"/>
                <w:highlight w:val="cyan"/>
              </w:rPr>
              <w:t>MODALIDAD DE TRABAJO</w:t>
            </w:r>
          </w:p>
        </w:tc>
        <w:tc>
          <w:tcPr>
            <w:tcW w:w="2977" w:type="dxa"/>
            <w:vAlign w:val="center"/>
          </w:tcPr>
          <w:p w:rsidR="00111CA4" w:rsidRPr="00CE0B0D" w:rsidRDefault="00111CA4" w:rsidP="00322E9B">
            <w:pPr>
              <w:pStyle w:val="NormalWeb"/>
              <w:shd w:val="clear" w:color="auto" w:fill="FFFFFF"/>
              <w:jc w:val="center"/>
              <w:rPr>
                <w:b/>
                <w:color w:val="000000" w:themeColor="text1"/>
                <w:sz w:val="22"/>
                <w:szCs w:val="22"/>
              </w:rPr>
            </w:pPr>
            <w:r w:rsidRPr="00CE0B0D">
              <w:rPr>
                <w:b/>
                <w:color w:val="000000" w:themeColor="text1"/>
                <w:sz w:val="22"/>
                <w:szCs w:val="22"/>
                <w:highlight w:val="yellow"/>
              </w:rPr>
              <w:t>FUNDAMENTOS O RAZONES PARA SU PROPUESTA</w:t>
            </w:r>
          </w:p>
        </w:tc>
        <w:tc>
          <w:tcPr>
            <w:tcW w:w="5244" w:type="dxa"/>
            <w:vAlign w:val="center"/>
          </w:tcPr>
          <w:p w:rsidR="00111CA4" w:rsidRPr="00111CA4" w:rsidRDefault="00111CA4" w:rsidP="00322E9B">
            <w:pPr>
              <w:pStyle w:val="NormalWeb"/>
              <w:shd w:val="clear" w:color="auto" w:fill="FFFFFF"/>
              <w:jc w:val="center"/>
              <w:rPr>
                <w:b/>
                <w:bCs/>
                <w:color w:val="000000" w:themeColor="text1"/>
                <w:sz w:val="22"/>
                <w:szCs w:val="22"/>
              </w:rPr>
            </w:pPr>
            <w:r w:rsidRPr="00CE0B0D">
              <w:rPr>
                <w:b/>
                <w:bCs/>
                <w:color w:val="000000" w:themeColor="text1"/>
                <w:sz w:val="22"/>
                <w:szCs w:val="22"/>
                <w:highlight w:val="green"/>
              </w:rPr>
              <w:t>REFERENCIA PUNTUAL PARA SU COTEJO (</w:t>
            </w:r>
            <w:r w:rsidR="00CE0B0D" w:rsidRPr="00CE0B0D">
              <w:rPr>
                <w:b/>
                <w:bCs/>
                <w:color w:val="000000" w:themeColor="text1"/>
                <w:sz w:val="22"/>
                <w:szCs w:val="22"/>
                <w:highlight w:val="green"/>
              </w:rPr>
              <w:t>CITAR TEXTO, PÁGINA Y PÁRRAFO DE DONDE SE OBTIENE EL FUNDAMENTO)</w:t>
            </w:r>
          </w:p>
        </w:tc>
      </w:tr>
      <w:tr w:rsidR="0063797E" w:rsidTr="000A3FD1">
        <w:trPr>
          <w:trHeight w:val="693"/>
        </w:trPr>
        <w:tc>
          <w:tcPr>
            <w:tcW w:w="3119" w:type="dxa"/>
          </w:tcPr>
          <w:p w:rsidR="0063797E" w:rsidRPr="00A60E85" w:rsidRDefault="0063797E" w:rsidP="00322E9B">
            <w:pPr>
              <w:jc w:val="center"/>
              <w:rPr>
                <w:rFonts w:ascii="Times New Roman" w:hAnsi="Times New Roman" w:cs="Times New Roman"/>
                <w:b/>
                <w:sz w:val="22"/>
                <w:szCs w:val="22"/>
              </w:rPr>
            </w:pPr>
            <w:r w:rsidRPr="00A456B0">
              <w:rPr>
                <w:rFonts w:ascii="Times New Roman" w:hAnsi="Times New Roman" w:cs="Times New Roman"/>
                <w:b/>
                <w:sz w:val="22"/>
                <w:szCs w:val="22"/>
              </w:rPr>
              <w:t>PROYECTO</w:t>
            </w:r>
          </w:p>
          <w:p w:rsidR="0063797E" w:rsidRPr="00105595" w:rsidRDefault="0063797E" w:rsidP="00322E9B">
            <w:pPr>
              <w:pStyle w:val="Prrafodelista"/>
              <w:numPr>
                <w:ilvl w:val="0"/>
                <w:numId w:val="1"/>
              </w:numPr>
              <w:rPr>
                <w:rFonts w:ascii="Times New Roman" w:hAnsi="Times New Roman" w:cs="Times New Roman"/>
                <w:sz w:val="22"/>
                <w:szCs w:val="22"/>
              </w:rPr>
            </w:pPr>
            <w:r w:rsidRPr="00105595">
              <w:rPr>
                <w:rFonts w:ascii="Times New Roman" w:hAnsi="Times New Roman" w:cs="Times New Roman"/>
                <w:sz w:val="22"/>
                <w:szCs w:val="22"/>
              </w:rPr>
              <w:t>Elegir el material</w:t>
            </w:r>
          </w:p>
          <w:p w:rsidR="0063797E" w:rsidRPr="00105595" w:rsidRDefault="0063797E" w:rsidP="00322E9B">
            <w:pPr>
              <w:pStyle w:val="Prrafodelista"/>
              <w:numPr>
                <w:ilvl w:val="0"/>
                <w:numId w:val="1"/>
              </w:numPr>
              <w:rPr>
                <w:rFonts w:ascii="Times New Roman" w:hAnsi="Times New Roman" w:cs="Times New Roman"/>
                <w:sz w:val="22"/>
                <w:szCs w:val="22"/>
              </w:rPr>
            </w:pPr>
            <w:r w:rsidRPr="00105595">
              <w:rPr>
                <w:rFonts w:ascii="Times New Roman" w:hAnsi="Times New Roman" w:cs="Times New Roman"/>
                <w:sz w:val="22"/>
                <w:szCs w:val="22"/>
              </w:rPr>
              <w:t>Asumir una posición frente a la sostenida por los autores</w:t>
            </w:r>
          </w:p>
          <w:p w:rsidR="0063797E" w:rsidRPr="00105595" w:rsidRDefault="0063797E" w:rsidP="00322E9B">
            <w:pPr>
              <w:pStyle w:val="Prrafodelista"/>
              <w:numPr>
                <w:ilvl w:val="0"/>
                <w:numId w:val="1"/>
              </w:numPr>
              <w:rPr>
                <w:rFonts w:ascii="Times New Roman" w:hAnsi="Times New Roman" w:cs="Times New Roman"/>
                <w:sz w:val="22"/>
                <w:szCs w:val="22"/>
              </w:rPr>
            </w:pPr>
            <w:r w:rsidRPr="00105595">
              <w:rPr>
                <w:rFonts w:ascii="Times New Roman" w:hAnsi="Times New Roman" w:cs="Times New Roman"/>
                <w:sz w:val="22"/>
                <w:szCs w:val="22"/>
              </w:rPr>
              <w:t>Implicarse en el proceso de la lectura</w:t>
            </w:r>
          </w:p>
          <w:p w:rsidR="0063797E" w:rsidRPr="00105595" w:rsidRDefault="0063797E" w:rsidP="00322E9B">
            <w:pPr>
              <w:pStyle w:val="Prrafodelista"/>
              <w:numPr>
                <w:ilvl w:val="0"/>
                <w:numId w:val="1"/>
              </w:numPr>
              <w:rPr>
                <w:rFonts w:ascii="Times New Roman" w:hAnsi="Times New Roman" w:cs="Times New Roman"/>
                <w:sz w:val="22"/>
                <w:szCs w:val="22"/>
              </w:rPr>
            </w:pPr>
            <w:r w:rsidRPr="00105595">
              <w:rPr>
                <w:rFonts w:ascii="Times New Roman" w:hAnsi="Times New Roman" w:cs="Times New Roman"/>
                <w:sz w:val="22"/>
                <w:szCs w:val="22"/>
              </w:rPr>
              <w:t>Compensar aquello que se ha perdido en la escritura de un texto</w:t>
            </w:r>
          </w:p>
          <w:p w:rsidR="0063797E" w:rsidRPr="00105595" w:rsidRDefault="0063797E" w:rsidP="00322E9B">
            <w:pPr>
              <w:pStyle w:val="Prrafodelista"/>
              <w:numPr>
                <w:ilvl w:val="0"/>
                <w:numId w:val="1"/>
              </w:numPr>
              <w:rPr>
                <w:rFonts w:ascii="Times New Roman" w:hAnsi="Times New Roman" w:cs="Times New Roman"/>
                <w:sz w:val="22"/>
                <w:szCs w:val="22"/>
              </w:rPr>
            </w:pPr>
            <w:r w:rsidRPr="00105595">
              <w:rPr>
                <w:rFonts w:ascii="Times New Roman" w:hAnsi="Times New Roman" w:cs="Times New Roman"/>
                <w:sz w:val="22"/>
                <w:szCs w:val="22"/>
              </w:rPr>
              <w:t>Utilizar interpretaciones construidas para leer o releer</w:t>
            </w:r>
          </w:p>
          <w:p w:rsidR="0063797E" w:rsidRPr="00105595" w:rsidRDefault="0063797E" w:rsidP="00322E9B">
            <w:pPr>
              <w:pStyle w:val="Prrafodelista"/>
              <w:numPr>
                <w:ilvl w:val="0"/>
                <w:numId w:val="2"/>
              </w:numPr>
              <w:rPr>
                <w:rFonts w:ascii="Times New Roman" w:hAnsi="Times New Roman" w:cs="Times New Roman"/>
                <w:sz w:val="22"/>
                <w:szCs w:val="22"/>
              </w:rPr>
            </w:pPr>
            <w:r w:rsidRPr="007516CD">
              <w:rPr>
                <w:rFonts w:ascii="Times New Roman" w:hAnsi="Times New Roman" w:cs="Times New Roman"/>
                <w:sz w:val="22"/>
                <w:szCs w:val="22"/>
              </w:rPr>
              <w:t xml:space="preserve">Leer como escritor </w:t>
            </w:r>
          </w:p>
          <w:p w:rsidR="0063797E" w:rsidRDefault="0063797E" w:rsidP="00322E9B">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Leer el cuento del compañero</w:t>
            </w:r>
          </w:p>
          <w:p w:rsidR="00AA7AF2" w:rsidRDefault="00AA7AF2" w:rsidP="00322E9B">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 xml:space="preserve">Plantear problemas a los alumnos </w:t>
            </w:r>
          </w:p>
          <w:p w:rsidR="007E5911" w:rsidRPr="00105595" w:rsidRDefault="007E5911" w:rsidP="00322E9B">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 xml:space="preserve">Trabajo didáctico </w:t>
            </w:r>
          </w:p>
        </w:tc>
        <w:tc>
          <w:tcPr>
            <w:tcW w:w="2977" w:type="dxa"/>
          </w:tcPr>
          <w:p w:rsidR="0063797E" w:rsidRPr="00A60E85" w:rsidRDefault="0063797E" w:rsidP="00322E9B">
            <w:pPr>
              <w:pStyle w:val="Prrafodelista"/>
              <w:numPr>
                <w:ilvl w:val="0"/>
                <w:numId w:val="2"/>
              </w:numPr>
              <w:rPr>
                <w:rFonts w:ascii="Times New Roman" w:hAnsi="Times New Roman" w:cs="Times New Roman"/>
                <w:sz w:val="22"/>
                <w:szCs w:val="22"/>
              </w:rPr>
            </w:pPr>
            <w:r w:rsidRPr="00A60E85">
              <w:rPr>
                <w:rFonts w:ascii="Times New Roman" w:hAnsi="Times New Roman" w:cs="Times New Roman"/>
                <w:sz w:val="22"/>
                <w:szCs w:val="22"/>
              </w:rPr>
              <w:t>Supone la decisión de enseñar las prácticas sociales de lectura en las que se manifiestan diversos modos de leer e interpretar textos</w:t>
            </w:r>
          </w:p>
          <w:p w:rsidR="0063797E" w:rsidRPr="00105595" w:rsidRDefault="0063797E" w:rsidP="00322E9B">
            <w:pPr>
              <w:rPr>
                <w:rFonts w:ascii="Times New Roman" w:hAnsi="Times New Roman" w:cs="Times New Roman"/>
                <w:sz w:val="22"/>
                <w:szCs w:val="22"/>
              </w:rPr>
            </w:pPr>
          </w:p>
          <w:p w:rsidR="0063797E" w:rsidRPr="00A60E85" w:rsidRDefault="0063797E" w:rsidP="00322E9B">
            <w:pPr>
              <w:pStyle w:val="Prrafodelista"/>
              <w:numPr>
                <w:ilvl w:val="0"/>
                <w:numId w:val="2"/>
              </w:numPr>
              <w:rPr>
                <w:rFonts w:ascii="Times New Roman" w:hAnsi="Times New Roman" w:cs="Times New Roman"/>
                <w:sz w:val="22"/>
                <w:szCs w:val="22"/>
              </w:rPr>
            </w:pPr>
            <w:r w:rsidRPr="00A60E85">
              <w:rPr>
                <w:rFonts w:ascii="Times New Roman" w:hAnsi="Times New Roman" w:cs="Times New Roman"/>
                <w:sz w:val="22"/>
                <w:szCs w:val="22"/>
              </w:rPr>
              <w:t xml:space="preserve">Los alumnos deberán disponer de los libros ya leídos para realizar las consultas necesarias </w:t>
            </w:r>
          </w:p>
          <w:p w:rsidR="0063797E" w:rsidRPr="00105595" w:rsidRDefault="0063797E" w:rsidP="00322E9B">
            <w:pPr>
              <w:rPr>
                <w:rFonts w:ascii="Times New Roman" w:hAnsi="Times New Roman" w:cs="Times New Roman"/>
                <w:sz w:val="22"/>
                <w:szCs w:val="22"/>
              </w:rPr>
            </w:pPr>
          </w:p>
          <w:p w:rsidR="00AA7AF2" w:rsidRDefault="0063797E" w:rsidP="00322E9B">
            <w:pPr>
              <w:pStyle w:val="Prrafodelista"/>
              <w:numPr>
                <w:ilvl w:val="0"/>
                <w:numId w:val="2"/>
              </w:numPr>
              <w:rPr>
                <w:rFonts w:ascii="Times New Roman" w:hAnsi="Times New Roman" w:cs="Times New Roman"/>
                <w:sz w:val="22"/>
                <w:szCs w:val="22"/>
              </w:rPr>
            </w:pPr>
            <w:r w:rsidRPr="00A60E85">
              <w:rPr>
                <w:rFonts w:ascii="Times New Roman" w:hAnsi="Times New Roman" w:cs="Times New Roman"/>
                <w:sz w:val="22"/>
                <w:szCs w:val="22"/>
              </w:rPr>
              <w:t xml:space="preserve">Colabora con el proyecto colectivo y requiere del alumno colocarse nuevamente en el lugar del lector, pero esta vez para ayudar al compañero a generar ideas que mejoren el texto </w:t>
            </w:r>
          </w:p>
          <w:p w:rsidR="00AA7AF2" w:rsidRPr="00AA7AF2" w:rsidRDefault="00AA7AF2" w:rsidP="00322E9B">
            <w:pPr>
              <w:pStyle w:val="Prrafodelista"/>
              <w:rPr>
                <w:rFonts w:ascii="Times New Roman" w:hAnsi="Times New Roman" w:cs="Times New Roman"/>
                <w:sz w:val="22"/>
                <w:szCs w:val="22"/>
              </w:rPr>
            </w:pPr>
          </w:p>
          <w:p w:rsidR="00AA7AF2" w:rsidRDefault="00AA7AF2" w:rsidP="00322E9B">
            <w:pPr>
              <w:pStyle w:val="Prrafodelista"/>
              <w:numPr>
                <w:ilvl w:val="0"/>
                <w:numId w:val="2"/>
              </w:numPr>
              <w:rPr>
                <w:rFonts w:ascii="Times New Roman" w:hAnsi="Times New Roman" w:cs="Times New Roman"/>
                <w:sz w:val="22"/>
                <w:szCs w:val="22"/>
              </w:rPr>
            </w:pPr>
            <w:r w:rsidRPr="00AA7AF2">
              <w:rPr>
                <w:rFonts w:ascii="Times New Roman" w:hAnsi="Times New Roman" w:cs="Times New Roman"/>
                <w:sz w:val="22"/>
                <w:szCs w:val="22"/>
              </w:rPr>
              <w:t>Un proyecto implica un conjunto de ACTIVIDADES</w:t>
            </w:r>
            <w:r>
              <w:rPr>
                <w:rFonts w:ascii="Times New Roman" w:hAnsi="Times New Roman" w:cs="Times New Roman"/>
                <w:sz w:val="22"/>
                <w:szCs w:val="22"/>
              </w:rPr>
              <w:t xml:space="preserve"> </w:t>
            </w:r>
            <w:r w:rsidRPr="00AA7AF2">
              <w:rPr>
                <w:rFonts w:ascii="Times New Roman" w:hAnsi="Times New Roman" w:cs="Times New Roman"/>
                <w:sz w:val="22"/>
                <w:szCs w:val="22"/>
              </w:rPr>
              <w:t>DIVERSAS pero unidas por un hilo conductor: la resolución de</w:t>
            </w:r>
            <w:r>
              <w:rPr>
                <w:rFonts w:ascii="Times New Roman" w:hAnsi="Times New Roman" w:cs="Times New Roman"/>
                <w:sz w:val="22"/>
                <w:szCs w:val="22"/>
              </w:rPr>
              <w:t xml:space="preserve"> </w:t>
            </w:r>
            <w:r w:rsidRPr="00AA7AF2">
              <w:rPr>
                <w:rFonts w:ascii="Times New Roman" w:hAnsi="Times New Roman" w:cs="Times New Roman"/>
                <w:sz w:val="22"/>
                <w:szCs w:val="22"/>
              </w:rPr>
              <w:t>un problema.</w:t>
            </w:r>
          </w:p>
          <w:p w:rsidR="00AA7AF2" w:rsidRPr="00AA7AF2" w:rsidRDefault="00AA7AF2" w:rsidP="00322E9B">
            <w:pPr>
              <w:pStyle w:val="Prrafodelista"/>
              <w:rPr>
                <w:rFonts w:ascii="Times New Roman" w:hAnsi="Times New Roman" w:cs="Times New Roman"/>
                <w:sz w:val="22"/>
                <w:szCs w:val="22"/>
              </w:rPr>
            </w:pPr>
          </w:p>
          <w:p w:rsidR="00AA7AF2" w:rsidRDefault="00AA7AF2" w:rsidP="00322E9B">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C</w:t>
            </w:r>
            <w:r w:rsidRPr="00AA7AF2">
              <w:rPr>
                <w:rFonts w:ascii="Times New Roman" w:hAnsi="Times New Roman" w:cs="Times New Roman"/>
                <w:sz w:val="22"/>
                <w:szCs w:val="22"/>
              </w:rPr>
              <w:t>oordinar o resignificar</w:t>
            </w:r>
            <w:r>
              <w:rPr>
                <w:rFonts w:ascii="Times New Roman" w:hAnsi="Times New Roman" w:cs="Times New Roman"/>
                <w:sz w:val="22"/>
                <w:szCs w:val="22"/>
              </w:rPr>
              <w:t xml:space="preserve"> </w:t>
            </w:r>
            <w:r w:rsidRPr="00AA7AF2">
              <w:rPr>
                <w:rFonts w:ascii="Times New Roman" w:hAnsi="Times New Roman" w:cs="Times New Roman"/>
                <w:sz w:val="22"/>
                <w:szCs w:val="22"/>
              </w:rPr>
              <w:t>conocimientos anteriores</w:t>
            </w:r>
          </w:p>
          <w:p w:rsidR="007E5911" w:rsidRPr="007E5911" w:rsidRDefault="007E5911" w:rsidP="00322E9B">
            <w:pPr>
              <w:pStyle w:val="Prrafodelista"/>
              <w:rPr>
                <w:rFonts w:ascii="Times New Roman" w:hAnsi="Times New Roman" w:cs="Times New Roman"/>
                <w:sz w:val="22"/>
                <w:szCs w:val="22"/>
              </w:rPr>
            </w:pPr>
          </w:p>
          <w:p w:rsidR="007E5911" w:rsidRPr="00AA7AF2" w:rsidRDefault="007E5911" w:rsidP="00322E9B">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 xml:space="preserve">El trabajo didáctico hace posible que los alumnos asuman como propio el proyecto de escritura </w:t>
            </w:r>
          </w:p>
        </w:tc>
        <w:tc>
          <w:tcPr>
            <w:tcW w:w="5244" w:type="dxa"/>
          </w:tcPr>
          <w:p w:rsidR="0063797E" w:rsidRDefault="0063797E" w:rsidP="00322E9B">
            <w:pPr>
              <w:rPr>
                <w:rFonts w:ascii="Times New Roman" w:hAnsi="Times New Roman" w:cs="Times New Roman"/>
                <w:sz w:val="22"/>
                <w:szCs w:val="22"/>
              </w:rPr>
            </w:pPr>
            <w:r w:rsidRPr="007516CD">
              <w:rPr>
                <w:rFonts w:ascii="Times New Roman" w:hAnsi="Times New Roman" w:cs="Times New Roman"/>
                <w:sz w:val="22"/>
                <w:szCs w:val="22"/>
              </w:rPr>
              <w:t>Galaburri (2000). “La propuesta es formar lectores que sepan elegir el material que necesitan o deseen leer; que puedan asumir una posición propia frente a la sostenida por los autores de los textos con los que interactúan; que acepten implicarse en el proceso que constituye la lectura; que sepan compensar aquello que se ha perdido en la escritura de un texto; que</w:t>
            </w:r>
            <w:bookmarkStart w:id="0" w:name="_GoBack"/>
            <w:bookmarkEnd w:id="0"/>
            <w:r w:rsidRPr="007516CD">
              <w:rPr>
                <w:rFonts w:ascii="Times New Roman" w:hAnsi="Times New Roman" w:cs="Times New Roman"/>
                <w:sz w:val="22"/>
                <w:szCs w:val="22"/>
              </w:rPr>
              <w:t xml:space="preserve"> utilicen las interpretaciones construidas para leer o releer su realidad histórica y social, para definirse en ella y confrontar sus propias definiciones, para instaurar a construcción de nuevas condiciones de posibilidad” (pág. 101, párr. 1)</w:t>
            </w:r>
          </w:p>
          <w:p w:rsidR="0063797E" w:rsidRPr="007516CD" w:rsidRDefault="0063797E" w:rsidP="00322E9B">
            <w:pPr>
              <w:rPr>
                <w:rFonts w:ascii="Times New Roman" w:hAnsi="Times New Roman" w:cs="Times New Roman"/>
                <w:sz w:val="22"/>
                <w:szCs w:val="22"/>
              </w:rPr>
            </w:pPr>
          </w:p>
          <w:p w:rsidR="0063797E" w:rsidRPr="007516CD" w:rsidRDefault="0063797E" w:rsidP="00322E9B">
            <w:pPr>
              <w:rPr>
                <w:rFonts w:ascii="Times New Roman" w:hAnsi="Times New Roman" w:cs="Times New Roman"/>
                <w:sz w:val="22"/>
                <w:szCs w:val="22"/>
              </w:rPr>
            </w:pPr>
            <w:r w:rsidRPr="006E1226">
              <w:rPr>
                <w:rFonts w:ascii="Times New Roman" w:hAnsi="Times New Roman" w:cs="Times New Roman"/>
                <w:sz w:val="22"/>
                <w:szCs w:val="22"/>
              </w:rPr>
              <w:t>Galaburri (2000). “La lectura se pone al servicio de la escritura de los cuentos. El docente puede diseñar situaciones en las que los alumnos disponen de los libros ya leídos para realizar las consultas necesarias. “Leer como escritor” es la práctica de lectura presente durante este espacio de enseñanza” (p. 102, párr. 2)</w:t>
            </w:r>
          </w:p>
          <w:p w:rsidR="0063797E" w:rsidRDefault="0063797E" w:rsidP="00322E9B">
            <w:pPr>
              <w:rPr>
                <w:rFonts w:ascii="Times New Roman" w:hAnsi="Times New Roman" w:cs="Times New Roman"/>
                <w:sz w:val="22"/>
                <w:szCs w:val="22"/>
              </w:rPr>
            </w:pPr>
            <w:r w:rsidRPr="00726628">
              <w:rPr>
                <w:rFonts w:ascii="Times New Roman" w:hAnsi="Times New Roman" w:cs="Times New Roman"/>
                <w:sz w:val="22"/>
                <w:szCs w:val="22"/>
              </w:rPr>
              <w:t xml:space="preserve">Una vez que los alumnos hayan llegado a una versión aceptable para ellos, el maestro puede planificar una situación de revisión en la que se intercambien las producciones. </w:t>
            </w:r>
          </w:p>
          <w:p w:rsidR="0063797E" w:rsidRDefault="0063797E" w:rsidP="00322E9B">
            <w:pPr>
              <w:rPr>
                <w:rFonts w:ascii="Times New Roman" w:hAnsi="Times New Roman" w:cs="Times New Roman"/>
                <w:sz w:val="22"/>
                <w:szCs w:val="22"/>
              </w:rPr>
            </w:pPr>
          </w:p>
          <w:p w:rsidR="0063797E" w:rsidRDefault="0063797E" w:rsidP="00322E9B">
            <w:pPr>
              <w:rPr>
                <w:rFonts w:ascii="Times New Roman" w:hAnsi="Times New Roman" w:cs="Times New Roman"/>
                <w:sz w:val="22"/>
                <w:szCs w:val="22"/>
              </w:rPr>
            </w:pPr>
            <w:r w:rsidRPr="00726628">
              <w:rPr>
                <w:rFonts w:ascii="Times New Roman" w:hAnsi="Times New Roman" w:cs="Times New Roman"/>
                <w:sz w:val="22"/>
                <w:szCs w:val="22"/>
              </w:rPr>
              <w:t xml:space="preserve">Galaburri (2000). “Se presenta así otra práctica de lectura: leer el cuanto del compañero. Es una lectura que colabora con el proyecto colectivo y requiere del alumno colocarse nuevamente en el lugar del lector, pero esta vez para ayudar al compañero a generar ideas que mejoren el texto” (p.102, párr. 4). El campo de conocimientos construido vuelve a guiar la lectura y, a veces, ésta puede aportar nuevas cuestiones sobre las cuales reflexionar. </w:t>
            </w:r>
          </w:p>
          <w:p w:rsidR="00AA7AF2" w:rsidRDefault="00AA7AF2" w:rsidP="00322E9B">
            <w:pPr>
              <w:rPr>
                <w:rFonts w:ascii="Times New Roman" w:hAnsi="Times New Roman" w:cs="Times New Roman"/>
                <w:sz w:val="22"/>
                <w:szCs w:val="22"/>
              </w:rPr>
            </w:pPr>
          </w:p>
          <w:p w:rsidR="00AA7AF2" w:rsidRDefault="00AA7AF2" w:rsidP="00322E9B">
            <w:pPr>
              <w:rPr>
                <w:rFonts w:ascii="Times New Roman" w:hAnsi="Times New Roman" w:cs="Times New Roman"/>
                <w:sz w:val="22"/>
                <w:szCs w:val="22"/>
              </w:rPr>
            </w:pPr>
            <w:r w:rsidRPr="00AA7AF2">
              <w:rPr>
                <w:rFonts w:ascii="Times New Roman" w:hAnsi="Times New Roman" w:cs="Times New Roman"/>
                <w:sz w:val="22"/>
                <w:szCs w:val="22"/>
              </w:rPr>
              <w:t xml:space="preserve">Una situación didáctica debe plantear problemas a los </w:t>
            </w:r>
            <w:r>
              <w:rPr>
                <w:rFonts w:ascii="Times New Roman" w:hAnsi="Times New Roman" w:cs="Times New Roman"/>
                <w:sz w:val="22"/>
                <w:szCs w:val="22"/>
              </w:rPr>
              <w:t xml:space="preserve">alumnos, es decir, debe </w:t>
            </w:r>
            <w:r w:rsidRPr="00AA7AF2">
              <w:rPr>
                <w:rFonts w:ascii="Times New Roman" w:hAnsi="Times New Roman" w:cs="Times New Roman"/>
                <w:sz w:val="22"/>
                <w:szCs w:val="22"/>
              </w:rPr>
              <w:t>plantear "una situación para la cua</w:t>
            </w:r>
            <w:r>
              <w:rPr>
                <w:rFonts w:ascii="Times New Roman" w:hAnsi="Times New Roman" w:cs="Times New Roman"/>
                <w:sz w:val="22"/>
                <w:szCs w:val="22"/>
              </w:rPr>
              <w:t xml:space="preserve">l los niños no poseen todos los </w:t>
            </w:r>
            <w:r w:rsidRPr="00AA7AF2">
              <w:rPr>
                <w:rFonts w:ascii="Times New Roman" w:hAnsi="Times New Roman" w:cs="Times New Roman"/>
                <w:sz w:val="22"/>
                <w:szCs w:val="22"/>
              </w:rPr>
              <w:t>conocimientos ni todas las estrategias ne</w:t>
            </w:r>
            <w:r>
              <w:rPr>
                <w:rFonts w:ascii="Times New Roman" w:hAnsi="Times New Roman" w:cs="Times New Roman"/>
                <w:sz w:val="22"/>
                <w:szCs w:val="22"/>
              </w:rPr>
              <w:t>cesarias para poder resolverlo í</w:t>
            </w:r>
            <w:r w:rsidRPr="00AA7AF2">
              <w:rPr>
                <w:rFonts w:ascii="Times New Roman" w:hAnsi="Times New Roman" w:cs="Times New Roman"/>
                <w:sz w:val="22"/>
                <w:szCs w:val="22"/>
              </w:rPr>
              <w:t>ntegramente. Su resolución genera la necesi</w:t>
            </w:r>
            <w:r>
              <w:rPr>
                <w:rFonts w:ascii="Times New Roman" w:hAnsi="Times New Roman" w:cs="Times New Roman"/>
                <w:sz w:val="22"/>
                <w:szCs w:val="22"/>
              </w:rPr>
              <w:t xml:space="preserve">dad de coordinar o resignificar </w:t>
            </w:r>
            <w:r w:rsidRPr="00AA7AF2">
              <w:rPr>
                <w:rFonts w:ascii="Times New Roman" w:hAnsi="Times New Roman" w:cs="Times New Roman"/>
                <w:sz w:val="22"/>
                <w:szCs w:val="22"/>
              </w:rPr>
              <w:t>conocimientos an</w:t>
            </w:r>
            <w:r>
              <w:rPr>
                <w:rFonts w:ascii="Times New Roman" w:hAnsi="Times New Roman" w:cs="Times New Roman"/>
                <w:sz w:val="22"/>
                <w:szCs w:val="22"/>
              </w:rPr>
              <w:t>teriores" (M. Castedo, 1995) (p. 6 y 7)</w:t>
            </w:r>
          </w:p>
          <w:p w:rsidR="007E5911" w:rsidRDefault="007E5911" w:rsidP="00322E9B">
            <w:pPr>
              <w:rPr>
                <w:rFonts w:ascii="Times New Roman" w:hAnsi="Times New Roman" w:cs="Times New Roman"/>
                <w:sz w:val="22"/>
                <w:szCs w:val="22"/>
              </w:rPr>
            </w:pPr>
          </w:p>
          <w:p w:rsidR="007E5911" w:rsidRPr="007516CD" w:rsidRDefault="007E5911" w:rsidP="00322E9B">
            <w:pPr>
              <w:rPr>
                <w:rFonts w:ascii="Times New Roman" w:hAnsi="Times New Roman" w:cs="Times New Roman"/>
                <w:sz w:val="22"/>
                <w:szCs w:val="22"/>
              </w:rPr>
            </w:pPr>
            <w:r>
              <w:rPr>
                <w:rFonts w:ascii="Times New Roman" w:hAnsi="Times New Roman" w:cs="Times New Roman"/>
                <w:sz w:val="22"/>
                <w:szCs w:val="22"/>
              </w:rPr>
              <w:t>Galaburri (2000). “</w:t>
            </w:r>
            <w:r w:rsidR="00672059" w:rsidRPr="00672059">
              <w:rPr>
                <w:rFonts w:ascii="Times New Roman" w:hAnsi="Times New Roman" w:cs="Times New Roman"/>
                <w:sz w:val="22"/>
                <w:szCs w:val="22"/>
              </w:rPr>
              <w:t>El trabajo didáctico es el que hace posi</w:t>
            </w:r>
            <w:r w:rsidR="00672059">
              <w:rPr>
                <w:rFonts w:ascii="Times New Roman" w:hAnsi="Times New Roman" w:cs="Times New Roman"/>
                <w:sz w:val="22"/>
                <w:szCs w:val="22"/>
              </w:rPr>
              <w:t xml:space="preserve">ble que los alumnos asuman como </w:t>
            </w:r>
            <w:r w:rsidR="00672059" w:rsidRPr="00672059">
              <w:rPr>
                <w:rFonts w:ascii="Times New Roman" w:hAnsi="Times New Roman" w:cs="Times New Roman"/>
                <w:sz w:val="22"/>
                <w:szCs w:val="22"/>
              </w:rPr>
              <w:t xml:space="preserve">propio el </w:t>
            </w:r>
            <w:r w:rsidR="00672059" w:rsidRPr="00672059">
              <w:rPr>
                <w:rFonts w:ascii="Times New Roman" w:hAnsi="Times New Roman" w:cs="Times New Roman"/>
                <w:sz w:val="22"/>
                <w:szCs w:val="22"/>
              </w:rPr>
              <w:lastRenderedPageBreak/>
              <w:t>proyecto de escritura. Planificar e</w:t>
            </w:r>
            <w:r w:rsidR="00672059">
              <w:rPr>
                <w:rFonts w:ascii="Times New Roman" w:hAnsi="Times New Roman" w:cs="Times New Roman"/>
                <w:sz w:val="22"/>
                <w:szCs w:val="22"/>
              </w:rPr>
              <w:t>s tomar decisiones que permitan sostener el trabajo didáctico” (p. 12, párr. 3)</w:t>
            </w:r>
          </w:p>
        </w:tc>
      </w:tr>
      <w:tr w:rsidR="00111CA4" w:rsidTr="00322E9B">
        <w:tc>
          <w:tcPr>
            <w:tcW w:w="3119" w:type="dxa"/>
          </w:tcPr>
          <w:p w:rsidR="00A60E85" w:rsidRPr="00A60E85" w:rsidRDefault="00A60E85" w:rsidP="00322E9B">
            <w:pPr>
              <w:jc w:val="center"/>
              <w:rPr>
                <w:rFonts w:ascii="Times New Roman" w:hAnsi="Times New Roman" w:cs="Times New Roman"/>
                <w:b/>
                <w:sz w:val="22"/>
                <w:szCs w:val="22"/>
              </w:rPr>
            </w:pPr>
            <w:r w:rsidRPr="00A456B0">
              <w:rPr>
                <w:rFonts w:ascii="Times New Roman" w:hAnsi="Times New Roman" w:cs="Times New Roman"/>
                <w:b/>
                <w:sz w:val="22"/>
                <w:szCs w:val="22"/>
              </w:rPr>
              <w:lastRenderedPageBreak/>
              <w:t>SECUENCIA DE ACTIVIDADES</w:t>
            </w:r>
          </w:p>
          <w:p w:rsidR="00111CA4" w:rsidRDefault="00D63418" w:rsidP="00322E9B">
            <w:pPr>
              <w:pStyle w:val="Prrafodelista"/>
              <w:numPr>
                <w:ilvl w:val="0"/>
                <w:numId w:val="2"/>
              </w:numPr>
              <w:rPr>
                <w:rFonts w:ascii="Times New Roman" w:hAnsi="Times New Roman" w:cs="Times New Roman"/>
                <w:sz w:val="22"/>
                <w:szCs w:val="22"/>
              </w:rPr>
            </w:pPr>
            <w:r w:rsidRPr="0063797E">
              <w:rPr>
                <w:rFonts w:ascii="Times New Roman" w:hAnsi="Times New Roman" w:cs="Times New Roman"/>
                <w:sz w:val="22"/>
                <w:szCs w:val="22"/>
              </w:rPr>
              <w:t xml:space="preserve">Leer textos difíciles </w:t>
            </w:r>
          </w:p>
          <w:p w:rsidR="00A60E85" w:rsidRPr="0063797E" w:rsidRDefault="00A60E85" w:rsidP="00322E9B">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 xml:space="preserve">Aspectos ortográficos </w:t>
            </w:r>
          </w:p>
        </w:tc>
        <w:tc>
          <w:tcPr>
            <w:tcW w:w="2977" w:type="dxa"/>
          </w:tcPr>
          <w:p w:rsidR="00111CA4" w:rsidRPr="00A60E85" w:rsidRDefault="00D63418" w:rsidP="00322E9B">
            <w:pPr>
              <w:pStyle w:val="Prrafodelista"/>
              <w:numPr>
                <w:ilvl w:val="0"/>
                <w:numId w:val="2"/>
              </w:numPr>
              <w:rPr>
                <w:rFonts w:ascii="Times New Roman" w:hAnsi="Times New Roman" w:cs="Times New Roman"/>
                <w:sz w:val="22"/>
                <w:szCs w:val="22"/>
              </w:rPr>
            </w:pPr>
            <w:r w:rsidRPr="00A60E85">
              <w:rPr>
                <w:rFonts w:ascii="Times New Roman" w:hAnsi="Times New Roman" w:cs="Times New Roman"/>
                <w:sz w:val="22"/>
                <w:szCs w:val="22"/>
              </w:rPr>
              <w:t xml:space="preserve">Implica leer con ellos para ayudarlos a ubicarse en el tiempo en el que el texto fue escrito </w:t>
            </w:r>
          </w:p>
          <w:p w:rsidR="00A60E85" w:rsidRDefault="00A60E85" w:rsidP="00322E9B">
            <w:pPr>
              <w:rPr>
                <w:rFonts w:ascii="Times New Roman" w:hAnsi="Times New Roman" w:cs="Times New Roman"/>
                <w:sz w:val="22"/>
                <w:szCs w:val="22"/>
              </w:rPr>
            </w:pPr>
          </w:p>
          <w:p w:rsidR="00A60E85" w:rsidRPr="00A60E85" w:rsidRDefault="00A60E85" w:rsidP="00322E9B">
            <w:pPr>
              <w:pStyle w:val="Prrafodelista"/>
              <w:numPr>
                <w:ilvl w:val="0"/>
                <w:numId w:val="2"/>
              </w:numPr>
              <w:rPr>
                <w:rFonts w:ascii="Times New Roman" w:hAnsi="Times New Roman" w:cs="Times New Roman"/>
                <w:sz w:val="22"/>
                <w:szCs w:val="22"/>
              </w:rPr>
            </w:pPr>
            <w:r w:rsidRPr="00A60E85">
              <w:rPr>
                <w:rFonts w:ascii="Times New Roman" w:hAnsi="Times New Roman" w:cs="Times New Roman"/>
                <w:sz w:val="22"/>
                <w:szCs w:val="22"/>
              </w:rPr>
              <w:t xml:space="preserve">Visualizar que la ortografía no siempre fue reglada </w:t>
            </w:r>
          </w:p>
        </w:tc>
        <w:tc>
          <w:tcPr>
            <w:tcW w:w="5244" w:type="dxa"/>
          </w:tcPr>
          <w:p w:rsidR="00111CA4" w:rsidRDefault="00D63418" w:rsidP="00322E9B">
            <w:pPr>
              <w:rPr>
                <w:rFonts w:ascii="Times New Roman" w:hAnsi="Times New Roman" w:cs="Times New Roman"/>
                <w:sz w:val="22"/>
                <w:szCs w:val="22"/>
              </w:rPr>
            </w:pPr>
            <w:r w:rsidRPr="0063797E">
              <w:rPr>
                <w:rFonts w:ascii="Times New Roman" w:hAnsi="Times New Roman" w:cs="Times New Roman"/>
                <w:sz w:val="22"/>
                <w:szCs w:val="22"/>
              </w:rPr>
              <w:t xml:space="preserve">Galaburri (2000). “Proponerles leer un “texto difícil” implica leer con ellos para ayudarlos a ubicarse en el tiempo en el que el texto fue escrito (1796), la función que desempeñaba en ese momento su autor” (p. 103, párr. 4), a pensar por qué un país debe defender la agricultura, la industria y el comercio y sobre </w:t>
            </w:r>
            <w:r w:rsidR="0063797E" w:rsidRPr="0063797E">
              <w:rPr>
                <w:rFonts w:ascii="Times New Roman" w:hAnsi="Times New Roman" w:cs="Times New Roman"/>
                <w:sz w:val="22"/>
                <w:szCs w:val="22"/>
              </w:rPr>
              <w:t>qué</w:t>
            </w:r>
            <w:r w:rsidRPr="0063797E">
              <w:rPr>
                <w:rFonts w:ascii="Times New Roman" w:hAnsi="Times New Roman" w:cs="Times New Roman"/>
                <w:sz w:val="22"/>
                <w:szCs w:val="22"/>
              </w:rPr>
              <w:t xml:space="preserve"> bases, a buscar en el texto</w:t>
            </w:r>
            <w:r w:rsidR="0063797E" w:rsidRPr="0063797E">
              <w:rPr>
                <w:rFonts w:ascii="Times New Roman" w:hAnsi="Times New Roman" w:cs="Times New Roman"/>
                <w:sz w:val="22"/>
                <w:szCs w:val="22"/>
              </w:rPr>
              <w:t xml:space="preserve"> cuáles son los medios que Belgrano proponía para fomentarlas, a localizar algunos de los párrafos que permitan comprender sus ideas.</w:t>
            </w:r>
          </w:p>
          <w:p w:rsidR="00A60E85" w:rsidRDefault="00A60E85" w:rsidP="00322E9B">
            <w:pPr>
              <w:rPr>
                <w:rFonts w:ascii="Times New Roman" w:hAnsi="Times New Roman" w:cs="Times New Roman"/>
                <w:sz w:val="22"/>
                <w:szCs w:val="22"/>
              </w:rPr>
            </w:pPr>
          </w:p>
          <w:p w:rsidR="00A60E85" w:rsidRPr="0063797E" w:rsidRDefault="00A60E85" w:rsidP="00322E9B">
            <w:pPr>
              <w:rPr>
                <w:rFonts w:ascii="Times New Roman" w:hAnsi="Times New Roman" w:cs="Times New Roman"/>
                <w:sz w:val="22"/>
                <w:szCs w:val="22"/>
              </w:rPr>
            </w:pPr>
            <w:r>
              <w:rPr>
                <w:rFonts w:ascii="Times New Roman" w:hAnsi="Times New Roman" w:cs="Times New Roman"/>
                <w:sz w:val="22"/>
                <w:szCs w:val="22"/>
              </w:rPr>
              <w:t>Galaburri (2000). “También es posible abordar con los alumnos aspectos ortográficos, visualizar que la ortografía no siempre fue reglada, que las reglas que se acordaron más tarde para dar unidad a la escritura y favorecer su legibilidad” (p. 103, párr. 5)</w:t>
            </w:r>
          </w:p>
        </w:tc>
      </w:tr>
      <w:tr w:rsidR="00111CA4" w:rsidTr="00322E9B">
        <w:tc>
          <w:tcPr>
            <w:tcW w:w="3119" w:type="dxa"/>
          </w:tcPr>
          <w:p w:rsidR="00111CA4" w:rsidRPr="00205E64" w:rsidRDefault="00AF159F" w:rsidP="00322E9B">
            <w:pPr>
              <w:jc w:val="center"/>
              <w:rPr>
                <w:rFonts w:ascii="Times New Roman" w:hAnsi="Times New Roman" w:cs="Times New Roman"/>
                <w:b/>
                <w:sz w:val="22"/>
                <w:szCs w:val="22"/>
              </w:rPr>
            </w:pPr>
            <w:r w:rsidRPr="00A456B0">
              <w:rPr>
                <w:rFonts w:ascii="Times New Roman" w:hAnsi="Times New Roman" w:cs="Times New Roman"/>
                <w:b/>
                <w:sz w:val="22"/>
                <w:szCs w:val="22"/>
              </w:rPr>
              <w:t>ACTIVIDAD</w:t>
            </w:r>
            <w:r w:rsidR="00205E64" w:rsidRPr="00A456B0">
              <w:rPr>
                <w:rFonts w:ascii="Times New Roman" w:hAnsi="Times New Roman" w:cs="Times New Roman"/>
                <w:b/>
                <w:sz w:val="22"/>
                <w:szCs w:val="22"/>
              </w:rPr>
              <w:t>ES</w:t>
            </w:r>
            <w:r w:rsidRPr="00A456B0">
              <w:rPr>
                <w:rFonts w:ascii="Times New Roman" w:hAnsi="Times New Roman" w:cs="Times New Roman"/>
                <w:b/>
                <w:sz w:val="22"/>
                <w:szCs w:val="22"/>
              </w:rPr>
              <w:t xml:space="preserve"> PERMANENTE</w:t>
            </w:r>
            <w:r w:rsidR="00205E64" w:rsidRPr="00A456B0">
              <w:rPr>
                <w:rFonts w:ascii="Times New Roman" w:hAnsi="Times New Roman" w:cs="Times New Roman"/>
                <w:b/>
                <w:sz w:val="22"/>
                <w:szCs w:val="22"/>
              </w:rPr>
              <w:t>S</w:t>
            </w:r>
          </w:p>
          <w:p w:rsidR="00AF159F" w:rsidRPr="00205E64" w:rsidRDefault="003E0951" w:rsidP="00322E9B">
            <w:pPr>
              <w:pStyle w:val="Prrafodelista"/>
              <w:numPr>
                <w:ilvl w:val="0"/>
                <w:numId w:val="3"/>
              </w:numPr>
              <w:rPr>
                <w:rFonts w:ascii="Times New Roman" w:hAnsi="Times New Roman" w:cs="Times New Roman"/>
                <w:sz w:val="22"/>
                <w:szCs w:val="22"/>
              </w:rPr>
            </w:pPr>
            <w:r w:rsidRPr="00205E64">
              <w:rPr>
                <w:rFonts w:ascii="Times New Roman" w:hAnsi="Times New Roman" w:cs="Times New Roman"/>
                <w:sz w:val="22"/>
                <w:szCs w:val="22"/>
              </w:rPr>
              <w:t xml:space="preserve">Lectura de textos periodísticos </w:t>
            </w:r>
          </w:p>
        </w:tc>
        <w:tc>
          <w:tcPr>
            <w:tcW w:w="2977" w:type="dxa"/>
          </w:tcPr>
          <w:p w:rsidR="00111CA4" w:rsidRPr="00AA7AF2" w:rsidRDefault="00AD20A9" w:rsidP="00322E9B">
            <w:pPr>
              <w:pStyle w:val="Prrafodelista"/>
              <w:numPr>
                <w:ilvl w:val="0"/>
                <w:numId w:val="3"/>
              </w:numPr>
              <w:rPr>
                <w:rFonts w:ascii="Times New Roman" w:hAnsi="Times New Roman" w:cs="Times New Roman"/>
                <w:sz w:val="22"/>
                <w:szCs w:val="22"/>
              </w:rPr>
            </w:pPr>
            <w:r w:rsidRPr="00AA7AF2">
              <w:rPr>
                <w:rFonts w:ascii="Times New Roman" w:hAnsi="Times New Roman" w:cs="Times New Roman"/>
                <w:sz w:val="22"/>
                <w:szCs w:val="22"/>
              </w:rPr>
              <w:t>Implica la puesta en juego de los modos de leer e interpretar los textos que conforman los diarios</w:t>
            </w:r>
          </w:p>
        </w:tc>
        <w:tc>
          <w:tcPr>
            <w:tcW w:w="5244" w:type="dxa"/>
          </w:tcPr>
          <w:p w:rsidR="00111CA4" w:rsidRDefault="00AD20A9" w:rsidP="00322E9B">
            <w:pPr>
              <w:rPr>
                <w:rFonts w:ascii="Times New Roman" w:hAnsi="Times New Roman" w:cs="Times New Roman"/>
                <w:sz w:val="22"/>
                <w:szCs w:val="22"/>
              </w:rPr>
            </w:pPr>
            <w:r w:rsidRPr="00AD20A9">
              <w:rPr>
                <w:rFonts w:ascii="Times New Roman" w:hAnsi="Times New Roman" w:cs="Times New Roman"/>
                <w:sz w:val="22"/>
                <w:szCs w:val="22"/>
              </w:rPr>
              <w:t>Galaburri (2000). “La actividad permanente de lectura de textos periodísticos requiere leer desde la posición del lector. Implica, en este caso, la puesta en juego de los modos de leer e interpretar los textos que conforman los diarios” (p. 103, párr. 6). La historia de lectura de los alumnos es la que determina la práctica considerada como contenido de enseñanza y el diseño de la situación.</w:t>
            </w:r>
          </w:p>
          <w:p w:rsidR="00647C26" w:rsidRDefault="00647C26" w:rsidP="00322E9B">
            <w:pPr>
              <w:rPr>
                <w:rFonts w:ascii="Times New Roman" w:hAnsi="Times New Roman" w:cs="Times New Roman"/>
                <w:sz w:val="22"/>
                <w:szCs w:val="22"/>
              </w:rPr>
            </w:pPr>
          </w:p>
          <w:p w:rsidR="00647C26" w:rsidRPr="00AD20A9" w:rsidRDefault="00647C26" w:rsidP="00322E9B">
            <w:pPr>
              <w:rPr>
                <w:rFonts w:ascii="Times New Roman" w:hAnsi="Times New Roman" w:cs="Times New Roman"/>
                <w:sz w:val="22"/>
                <w:szCs w:val="22"/>
              </w:rPr>
            </w:pPr>
            <w:r>
              <w:rPr>
                <w:rFonts w:ascii="Times New Roman" w:hAnsi="Times New Roman" w:cs="Times New Roman"/>
                <w:sz w:val="22"/>
                <w:szCs w:val="22"/>
              </w:rPr>
              <w:t>Lerner (1996)</w:t>
            </w:r>
            <w:r w:rsidR="00501460">
              <w:rPr>
                <w:rFonts w:ascii="Times New Roman" w:hAnsi="Times New Roman" w:cs="Times New Roman"/>
                <w:sz w:val="22"/>
                <w:szCs w:val="22"/>
              </w:rPr>
              <w:t>. “Las actividades permanentes, que se reiteran en forma sistemática y previsible una vez por semana o por quincena, ofrecen la oportunidad de interactuar intensamente con un tipo de texto determinado en cada año de la escolaridad y resultan particularmente apropiadas para comunicar ciertos aspectos del comportamiento lector” (p. 105, párr. 1)</w:t>
            </w:r>
          </w:p>
        </w:tc>
      </w:tr>
      <w:tr w:rsidR="00205E64" w:rsidTr="00322E9B">
        <w:tc>
          <w:tcPr>
            <w:tcW w:w="3119" w:type="dxa"/>
          </w:tcPr>
          <w:p w:rsidR="00205E64" w:rsidRPr="00205E64" w:rsidRDefault="00205E64" w:rsidP="00322E9B">
            <w:pPr>
              <w:pStyle w:val="Prrafodelista"/>
              <w:numPr>
                <w:ilvl w:val="0"/>
                <w:numId w:val="4"/>
              </w:numPr>
              <w:rPr>
                <w:rFonts w:ascii="Times New Roman" w:hAnsi="Times New Roman" w:cs="Times New Roman"/>
                <w:sz w:val="22"/>
                <w:szCs w:val="22"/>
              </w:rPr>
            </w:pPr>
            <w:r w:rsidRPr="00205E64">
              <w:rPr>
                <w:rFonts w:ascii="Times New Roman" w:hAnsi="Times New Roman" w:cs="Times New Roman"/>
                <w:sz w:val="22"/>
                <w:szCs w:val="22"/>
              </w:rPr>
              <w:t>Los niños tengan experiencias para dialogar y conversar.</w:t>
            </w:r>
          </w:p>
        </w:tc>
        <w:tc>
          <w:tcPr>
            <w:tcW w:w="2977" w:type="dxa"/>
          </w:tcPr>
          <w:p w:rsidR="00205E64" w:rsidRPr="00205E64" w:rsidRDefault="00205E64" w:rsidP="00322E9B">
            <w:pPr>
              <w:pStyle w:val="Prrafodelista"/>
              <w:numPr>
                <w:ilvl w:val="0"/>
                <w:numId w:val="3"/>
              </w:numPr>
              <w:rPr>
                <w:rFonts w:ascii="Times New Roman" w:hAnsi="Times New Roman" w:cs="Times New Roman"/>
                <w:sz w:val="22"/>
                <w:szCs w:val="22"/>
              </w:rPr>
            </w:pPr>
            <w:r w:rsidRPr="00205E64">
              <w:rPr>
                <w:rFonts w:ascii="Times New Roman" w:eastAsia="Times New Roman" w:hAnsi="Times New Roman" w:cs="Times New Roman"/>
                <w:sz w:val="22"/>
                <w:szCs w:val="22"/>
                <w:lang w:eastAsia="es-MX"/>
              </w:rPr>
              <w:t xml:space="preserve">En la edad preescolar, los </w:t>
            </w:r>
            <w:r>
              <w:rPr>
                <w:rFonts w:ascii="Times New Roman" w:eastAsia="Times New Roman" w:hAnsi="Times New Roman" w:cs="Times New Roman"/>
                <w:sz w:val="22"/>
                <w:szCs w:val="22"/>
                <w:lang w:eastAsia="es-MX"/>
              </w:rPr>
              <w:t>niños tienen la capacidad para a</w:t>
            </w:r>
            <w:r w:rsidRPr="00205E64">
              <w:rPr>
                <w:rFonts w:ascii="Times New Roman" w:eastAsia="Times New Roman" w:hAnsi="Times New Roman" w:cs="Times New Roman"/>
                <w:sz w:val="22"/>
                <w:szCs w:val="22"/>
                <w:lang w:eastAsia="es-MX"/>
              </w:rPr>
              <w:t>prender a resolver sus conflictos por medio del diálogo y la conversación, si tienen oportunidades para ello. Se debe crear espacios para q</w:t>
            </w:r>
            <w:r w:rsidRPr="00205E64">
              <w:rPr>
                <w:rFonts w:ascii="Times New Roman" w:hAnsi="Times New Roman" w:cs="Times New Roman"/>
                <w:sz w:val="22"/>
                <w:szCs w:val="22"/>
              </w:rPr>
              <w:t>ue los niños expresen argumentos en vez de descalificar la postura de los otros, y que encuentren semejanzas y diferencias entre sus opiniones y las de sus compañeros.</w:t>
            </w:r>
          </w:p>
        </w:tc>
        <w:tc>
          <w:tcPr>
            <w:tcW w:w="5244" w:type="dxa"/>
          </w:tcPr>
          <w:p w:rsidR="00205E64" w:rsidRPr="00205E64" w:rsidRDefault="00447286" w:rsidP="00322E9B">
            <w:pPr>
              <w:rPr>
                <w:rFonts w:ascii="Times New Roman" w:hAnsi="Times New Roman" w:cs="Times New Roman"/>
                <w:sz w:val="22"/>
                <w:szCs w:val="22"/>
              </w:rPr>
            </w:pPr>
            <w:sdt>
              <w:sdtPr>
                <w:rPr>
                  <w:rFonts w:ascii="Times New Roman" w:hAnsi="Times New Roman" w:cs="Times New Roman"/>
                  <w:sz w:val="22"/>
                  <w:szCs w:val="22"/>
                </w:rPr>
                <w:id w:val="425774758"/>
                <w:citation/>
              </w:sdtPr>
              <w:sdtEndPr/>
              <w:sdtContent>
                <w:r w:rsidR="00205E64" w:rsidRPr="00205E64">
                  <w:rPr>
                    <w:rFonts w:ascii="Times New Roman" w:hAnsi="Times New Roman" w:cs="Times New Roman"/>
                    <w:sz w:val="22"/>
                    <w:szCs w:val="22"/>
                  </w:rPr>
                  <w:fldChar w:fldCharType="begin"/>
                </w:r>
                <w:r w:rsidR="00205E64" w:rsidRPr="00205E64">
                  <w:rPr>
                    <w:rFonts w:ascii="Times New Roman" w:hAnsi="Times New Roman" w:cs="Times New Roman"/>
                    <w:sz w:val="22"/>
                    <w:szCs w:val="22"/>
                  </w:rPr>
                  <w:instrText xml:space="preserve">CITATION SEP18 \p 199 \l 2058 </w:instrText>
                </w:r>
                <w:r w:rsidR="00205E64" w:rsidRPr="00205E64">
                  <w:rPr>
                    <w:rFonts w:ascii="Times New Roman" w:hAnsi="Times New Roman" w:cs="Times New Roman"/>
                    <w:sz w:val="22"/>
                    <w:szCs w:val="22"/>
                  </w:rPr>
                  <w:fldChar w:fldCharType="separate"/>
                </w:r>
                <w:r w:rsidR="00205E64" w:rsidRPr="00205E64">
                  <w:rPr>
                    <w:rFonts w:ascii="Times New Roman" w:hAnsi="Times New Roman" w:cs="Times New Roman"/>
                    <w:noProof/>
                    <w:sz w:val="22"/>
                    <w:szCs w:val="22"/>
                  </w:rPr>
                  <w:t>(SEP, 2018, pág. 199)</w:t>
                </w:r>
                <w:r w:rsidR="00205E64" w:rsidRPr="00205E64">
                  <w:rPr>
                    <w:rFonts w:ascii="Times New Roman" w:hAnsi="Times New Roman" w:cs="Times New Roman"/>
                    <w:sz w:val="22"/>
                    <w:szCs w:val="22"/>
                  </w:rPr>
                  <w:fldChar w:fldCharType="end"/>
                </w:r>
              </w:sdtContent>
            </w:sdt>
            <w:r w:rsidR="00205E64" w:rsidRPr="00205E64">
              <w:rPr>
                <w:rFonts w:ascii="Times New Roman" w:hAnsi="Times New Roman" w:cs="Times New Roman"/>
                <w:sz w:val="22"/>
                <w:szCs w:val="22"/>
              </w:rPr>
              <w:t xml:space="preserve">  La educación preescolar debe brindar oportunidades de aprendizaje equitativas a todos, teniendo en cuenta sus características y necesidades</w:t>
            </w:r>
          </w:p>
        </w:tc>
      </w:tr>
      <w:tr w:rsidR="00205E64" w:rsidTr="00322E9B">
        <w:tc>
          <w:tcPr>
            <w:tcW w:w="3119" w:type="dxa"/>
          </w:tcPr>
          <w:p w:rsidR="00205E64" w:rsidRPr="00205E64" w:rsidRDefault="00205E64" w:rsidP="00322E9B">
            <w:pPr>
              <w:pStyle w:val="Prrafodelista"/>
              <w:numPr>
                <w:ilvl w:val="0"/>
                <w:numId w:val="3"/>
              </w:numPr>
              <w:rPr>
                <w:rFonts w:ascii="Times New Roman" w:hAnsi="Times New Roman" w:cs="Times New Roman"/>
                <w:sz w:val="22"/>
                <w:szCs w:val="22"/>
              </w:rPr>
            </w:pPr>
            <w:r w:rsidRPr="00205E64">
              <w:rPr>
                <w:rFonts w:ascii="Times New Roman" w:hAnsi="Times New Roman" w:cs="Times New Roman"/>
                <w:sz w:val="22"/>
                <w:szCs w:val="22"/>
              </w:rPr>
              <w:t xml:space="preserve">“Narrar con coherencia y secuencia lógica según el propósito del </w:t>
            </w:r>
            <w:r w:rsidRPr="00205E64">
              <w:rPr>
                <w:rFonts w:ascii="Times New Roman" w:hAnsi="Times New Roman" w:cs="Times New Roman"/>
                <w:sz w:val="22"/>
                <w:szCs w:val="22"/>
              </w:rPr>
              <w:lastRenderedPageBreak/>
              <w:t>intercambio y lo que se quiere dar a conocer.”</w:t>
            </w:r>
          </w:p>
          <w:p w:rsidR="00205E64" w:rsidRPr="00205E64" w:rsidRDefault="00205E64" w:rsidP="00322E9B">
            <w:pPr>
              <w:pStyle w:val="Prrafodelista"/>
              <w:numPr>
                <w:ilvl w:val="0"/>
                <w:numId w:val="3"/>
              </w:numPr>
              <w:rPr>
                <w:rFonts w:ascii="Times New Roman" w:hAnsi="Times New Roman" w:cs="Times New Roman"/>
                <w:b/>
                <w:sz w:val="22"/>
                <w:szCs w:val="22"/>
              </w:rPr>
            </w:pPr>
            <w:r w:rsidRPr="00205E64">
              <w:rPr>
                <w:rFonts w:ascii="Times New Roman" w:hAnsi="Times New Roman" w:cs="Times New Roman"/>
                <w:sz w:val="22"/>
                <w:szCs w:val="22"/>
              </w:rPr>
              <w:t>Organice situaciones en las que los alumnos narren con secuencia clara y lógica, de acuerdo con el propósito del intercambio y lo que se quiere dar a conocer, sea que se trate de un relato, de alguna experiencia o de algún texto literario (cuentos, fábulas, leyendas).</w:t>
            </w:r>
          </w:p>
        </w:tc>
        <w:tc>
          <w:tcPr>
            <w:tcW w:w="2977" w:type="dxa"/>
          </w:tcPr>
          <w:p w:rsidR="00205E64" w:rsidRPr="00205E64" w:rsidRDefault="00205E64" w:rsidP="00322E9B">
            <w:pPr>
              <w:pStyle w:val="Prrafodelista"/>
              <w:numPr>
                <w:ilvl w:val="0"/>
                <w:numId w:val="3"/>
              </w:numPr>
              <w:rPr>
                <w:rFonts w:ascii="Times New Roman" w:hAnsi="Times New Roman" w:cs="Times New Roman"/>
                <w:sz w:val="22"/>
                <w:szCs w:val="22"/>
              </w:rPr>
            </w:pPr>
            <w:r w:rsidRPr="00205E64">
              <w:rPr>
                <w:rFonts w:ascii="Times New Roman" w:hAnsi="Times New Roman" w:cs="Times New Roman"/>
                <w:sz w:val="22"/>
                <w:szCs w:val="22"/>
              </w:rPr>
              <w:lastRenderedPageBreak/>
              <w:t xml:space="preserve">Para narrar es preciso pensar en lo que se quiere comunicar, </w:t>
            </w:r>
            <w:r w:rsidRPr="00205E64">
              <w:rPr>
                <w:rFonts w:ascii="Times New Roman" w:hAnsi="Times New Roman" w:cs="Times New Roman"/>
                <w:sz w:val="22"/>
                <w:szCs w:val="22"/>
              </w:rPr>
              <w:lastRenderedPageBreak/>
              <w:t>ordenar las ideas (por ejemplo, qué hechos sucedieron); describir lugares, personas o personajes, Es recomendable organizar situaciones en las que los niños se puedan escuchar unos a otros, mantenerse en el tema de conversación y dar retroalimentación.</w:t>
            </w:r>
          </w:p>
        </w:tc>
        <w:tc>
          <w:tcPr>
            <w:tcW w:w="5244" w:type="dxa"/>
          </w:tcPr>
          <w:p w:rsidR="00205E64" w:rsidRPr="00205E64" w:rsidRDefault="00447286" w:rsidP="00322E9B">
            <w:pPr>
              <w:rPr>
                <w:rFonts w:ascii="Times New Roman" w:hAnsi="Times New Roman" w:cs="Times New Roman"/>
                <w:sz w:val="22"/>
                <w:szCs w:val="22"/>
              </w:rPr>
            </w:pPr>
            <w:sdt>
              <w:sdtPr>
                <w:rPr>
                  <w:rFonts w:ascii="Times New Roman" w:hAnsi="Times New Roman" w:cs="Times New Roman"/>
                  <w:sz w:val="22"/>
                  <w:szCs w:val="22"/>
                </w:rPr>
                <w:id w:val="753869904"/>
                <w:citation/>
              </w:sdtPr>
              <w:sdtEndPr/>
              <w:sdtContent>
                <w:r w:rsidR="00205E64" w:rsidRPr="00205E64">
                  <w:rPr>
                    <w:rFonts w:ascii="Times New Roman" w:hAnsi="Times New Roman" w:cs="Times New Roman"/>
                    <w:sz w:val="22"/>
                    <w:szCs w:val="22"/>
                  </w:rPr>
                  <w:fldChar w:fldCharType="begin"/>
                </w:r>
                <w:r w:rsidR="00205E64" w:rsidRPr="00205E64">
                  <w:rPr>
                    <w:rFonts w:ascii="Times New Roman" w:hAnsi="Times New Roman" w:cs="Times New Roman"/>
                    <w:sz w:val="22"/>
                    <w:szCs w:val="22"/>
                  </w:rPr>
                  <w:instrText xml:space="preserve">CITATION Sep18 \p 201 \l 2058 </w:instrText>
                </w:r>
                <w:r w:rsidR="00205E64" w:rsidRPr="00205E64">
                  <w:rPr>
                    <w:rFonts w:ascii="Times New Roman" w:hAnsi="Times New Roman" w:cs="Times New Roman"/>
                    <w:sz w:val="22"/>
                    <w:szCs w:val="22"/>
                  </w:rPr>
                  <w:fldChar w:fldCharType="separate"/>
                </w:r>
                <w:r w:rsidR="00205E64" w:rsidRPr="00205E64">
                  <w:rPr>
                    <w:rFonts w:ascii="Times New Roman" w:hAnsi="Times New Roman" w:cs="Times New Roman"/>
                    <w:noProof/>
                    <w:sz w:val="22"/>
                    <w:szCs w:val="22"/>
                  </w:rPr>
                  <w:t>(Sep, 2018, pág. 201)</w:t>
                </w:r>
                <w:r w:rsidR="00205E64" w:rsidRPr="00205E64">
                  <w:rPr>
                    <w:rFonts w:ascii="Times New Roman" w:hAnsi="Times New Roman" w:cs="Times New Roman"/>
                    <w:sz w:val="22"/>
                    <w:szCs w:val="22"/>
                  </w:rPr>
                  <w:fldChar w:fldCharType="end"/>
                </w:r>
              </w:sdtContent>
            </w:sdt>
            <w:r w:rsidR="00205E64" w:rsidRPr="00205E64">
              <w:rPr>
                <w:rFonts w:ascii="Times New Roman" w:hAnsi="Times New Roman" w:cs="Times New Roman"/>
                <w:sz w:val="22"/>
                <w:szCs w:val="22"/>
              </w:rPr>
              <w:t xml:space="preserve"> Elaborar explicaciones implica una importante actividad intelectual de ordena-miento de las ideas.</w:t>
            </w:r>
          </w:p>
        </w:tc>
      </w:tr>
      <w:tr w:rsidR="00205E64" w:rsidTr="00322E9B">
        <w:tc>
          <w:tcPr>
            <w:tcW w:w="3119" w:type="dxa"/>
          </w:tcPr>
          <w:p w:rsidR="00205E64" w:rsidRPr="00205E64" w:rsidRDefault="00205E64" w:rsidP="00322E9B">
            <w:pPr>
              <w:pStyle w:val="Prrafodelista"/>
              <w:numPr>
                <w:ilvl w:val="0"/>
                <w:numId w:val="5"/>
              </w:numPr>
              <w:rPr>
                <w:rFonts w:ascii="Times New Roman" w:hAnsi="Times New Roman" w:cs="Times New Roman"/>
                <w:sz w:val="22"/>
                <w:szCs w:val="22"/>
              </w:rPr>
            </w:pPr>
            <w:r w:rsidRPr="00205E64">
              <w:rPr>
                <w:rFonts w:ascii="Times New Roman" w:hAnsi="Times New Roman" w:cs="Times New Roman"/>
                <w:sz w:val="22"/>
                <w:szCs w:val="22"/>
              </w:rPr>
              <w:t>“Explicar cómo es, cómo ocurrió o cómo funciona algo, ordenando las ideas para que los demás comprendan”.</w:t>
            </w:r>
          </w:p>
          <w:p w:rsidR="00205E64" w:rsidRPr="00205E64" w:rsidRDefault="00205E64" w:rsidP="00322E9B">
            <w:pPr>
              <w:rPr>
                <w:rFonts w:ascii="Times New Roman" w:hAnsi="Times New Roman" w:cs="Times New Roman"/>
                <w:b/>
                <w:sz w:val="22"/>
                <w:szCs w:val="22"/>
              </w:rPr>
            </w:pPr>
          </w:p>
        </w:tc>
        <w:tc>
          <w:tcPr>
            <w:tcW w:w="2977" w:type="dxa"/>
          </w:tcPr>
          <w:p w:rsidR="00205E64" w:rsidRPr="00AA7AF2" w:rsidRDefault="00EC5DED" w:rsidP="00322E9B">
            <w:pPr>
              <w:pStyle w:val="Prrafodelista"/>
              <w:numPr>
                <w:ilvl w:val="0"/>
                <w:numId w:val="3"/>
              </w:numPr>
              <w:rPr>
                <w:rFonts w:ascii="Times New Roman" w:hAnsi="Times New Roman" w:cs="Times New Roman"/>
                <w:sz w:val="22"/>
                <w:szCs w:val="22"/>
              </w:rPr>
            </w:pPr>
            <w:r w:rsidRPr="00EC5DED">
              <w:rPr>
                <w:rFonts w:ascii="Times New Roman" w:hAnsi="Times New Roman" w:cs="Times New Roman"/>
                <w:sz w:val="22"/>
                <w:szCs w:val="22"/>
              </w:rPr>
              <w:t>Elaborar explicaciones implica una importante actividad intelectual de ordenamiento de las ideas. Algunos motivos para explicar pueden ser: ¿Cómo es? ¿Cómo ocurrió? ¿Cómo funciona? ¿Cómo se usa?  Como en otros casos, también es preciso usar el lenguaje apropiado a la situación.</w:t>
            </w:r>
          </w:p>
        </w:tc>
        <w:tc>
          <w:tcPr>
            <w:tcW w:w="5244" w:type="dxa"/>
          </w:tcPr>
          <w:p w:rsidR="00205E64" w:rsidRPr="00AD20A9" w:rsidRDefault="00EC5DED" w:rsidP="00322E9B">
            <w:pPr>
              <w:rPr>
                <w:rFonts w:ascii="Times New Roman" w:hAnsi="Times New Roman" w:cs="Times New Roman"/>
                <w:sz w:val="22"/>
                <w:szCs w:val="22"/>
              </w:rPr>
            </w:pPr>
            <w:r w:rsidRPr="00EC5DED">
              <w:rPr>
                <w:rFonts w:ascii="Times New Roman" w:hAnsi="Times New Roman" w:cs="Times New Roman"/>
                <w:sz w:val="22"/>
                <w:szCs w:val="22"/>
              </w:rPr>
              <w:t>“Para esto no es importante que los niños llenen bolitas y coloreen sino que usen estas explicaciones en su vocabulario, así sea de utilidad en algún intercambio oral”… (Sep, 2018, pág. 202)</w:t>
            </w:r>
          </w:p>
        </w:tc>
      </w:tr>
      <w:tr w:rsidR="00EC5DED" w:rsidTr="00322E9B">
        <w:tc>
          <w:tcPr>
            <w:tcW w:w="3119" w:type="dxa"/>
          </w:tcPr>
          <w:p w:rsidR="00EC5DED" w:rsidRPr="00EC5DED" w:rsidRDefault="00EC5DED" w:rsidP="00322E9B">
            <w:pPr>
              <w:pStyle w:val="Prrafodelista"/>
              <w:numPr>
                <w:ilvl w:val="0"/>
                <w:numId w:val="3"/>
              </w:numPr>
              <w:rPr>
                <w:rFonts w:ascii="Times New Roman" w:hAnsi="Times New Roman" w:cs="Times New Roman"/>
                <w:sz w:val="22"/>
                <w:szCs w:val="22"/>
              </w:rPr>
            </w:pPr>
            <w:r w:rsidRPr="00EC5DED">
              <w:rPr>
                <w:rFonts w:ascii="Times New Roman" w:hAnsi="Times New Roman" w:cs="Times New Roman"/>
                <w:sz w:val="22"/>
                <w:szCs w:val="22"/>
              </w:rPr>
              <w:t>“Recibir, dar, consultar y relacionar información de diversas fuentes. Compartir lo que conocen”.</w:t>
            </w:r>
          </w:p>
          <w:p w:rsidR="00EC5DED" w:rsidRPr="00EC5DED" w:rsidRDefault="00EC5DED" w:rsidP="00322E9B">
            <w:pPr>
              <w:rPr>
                <w:rFonts w:ascii="Times New Roman" w:hAnsi="Times New Roman" w:cs="Times New Roman"/>
                <w:sz w:val="22"/>
                <w:szCs w:val="22"/>
              </w:rPr>
            </w:pPr>
          </w:p>
        </w:tc>
        <w:tc>
          <w:tcPr>
            <w:tcW w:w="2977" w:type="dxa"/>
          </w:tcPr>
          <w:p w:rsidR="00EC5DED" w:rsidRPr="00EC5DED" w:rsidRDefault="00EC5DED" w:rsidP="00322E9B">
            <w:pPr>
              <w:pStyle w:val="Prrafodelista"/>
              <w:numPr>
                <w:ilvl w:val="0"/>
                <w:numId w:val="3"/>
              </w:numPr>
              <w:rPr>
                <w:rFonts w:ascii="Times New Roman" w:hAnsi="Times New Roman" w:cs="Times New Roman"/>
                <w:sz w:val="22"/>
                <w:szCs w:val="22"/>
              </w:rPr>
            </w:pPr>
            <w:r w:rsidRPr="00EC5DED">
              <w:rPr>
                <w:rFonts w:ascii="Times New Roman" w:hAnsi="Times New Roman" w:cs="Times New Roman"/>
                <w:sz w:val="22"/>
                <w:szCs w:val="22"/>
              </w:rPr>
              <w:t>Apoye a los alumnos para usar los textos, identificar información útil y organizarla, y para tomar decisiones en torno a cómo la difundirán, cuando así lo decidan.</w:t>
            </w:r>
            <w:r>
              <w:rPr>
                <w:rFonts w:ascii="Times New Roman" w:hAnsi="Times New Roman" w:cs="Times New Roman"/>
                <w:sz w:val="22"/>
                <w:szCs w:val="22"/>
              </w:rPr>
              <w:t xml:space="preserve"> </w:t>
            </w:r>
            <w:r w:rsidRPr="00EC5DED">
              <w:rPr>
                <w:rFonts w:ascii="Times New Roman" w:hAnsi="Times New Roman" w:cs="Times New Roman"/>
                <w:sz w:val="22"/>
                <w:szCs w:val="22"/>
              </w:rPr>
              <w:t>Esto favorece, además del acercamiento a un tema desconocido o poco conocido, el conocimiento de vocabulario específico o especializado y de varia-das formas de expresión según el texto consultado.</w:t>
            </w:r>
          </w:p>
        </w:tc>
        <w:tc>
          <w:tcPr>
            <w:tcW w:w="5244" w:type="dxa"/>
          </w:tcPr>
          <w:p w:rsidR="00EC5DED" w:rsidRPr="00EC5DED" w:rsidRDefault="00EC5DED" w:rsidP="00322E9B">
            <w:pPr>
              <w:rPr>
                <w:rFonts w:ascii="Times New Roman" w:hAnsi="Times New Roman" w:cs="Times New Roman"/>
                <w:sz w:val="22"/>
                <w:szCs w:val="22"/>
              </w:rPr>
            </w:pPr>
            <w:r w:rsidRPr="00EC5DED">
              <w:rPr>
                <w:rFonts w:ascii="Times New Roman" w:hAnsi="Times New Roman" w:cs="Times New Roman"/>
                <w:sz w:val="22"/>
                <w:szCs w:val="22"/>
              </w:rPr>
              <w:t>“En este caso, los niños afrontan situaciones en las que deben mantenerse en un tema, expresarse de manera clara ante otros, ajustar el lenguaje a quienes los escuchan, aclarar y organizar sus ideas, y responder a las preguntas que otros hacen.”</w:t>
            </w:r>
            <w:sdt>
              <w:sdtPr>
                <w:rPr>
                  <w:rFonts w:ascii="Times New Roman" w:hAnsi="Times New Roman" w:cs="Times New Roman"/>
                  <w:sz w:val="22"/>
                  <w:szCs w:val="22"/>
                </w:rPr>
                <w:id w:val="314777982"/>
                <w:citation/>
              </w:sdtPr>
              <w:sdtEndPr/>
              <w:sdtContent>
                <w:r w:rsidRPr="00EC5DED">
                  <w:rPr>
                    <w:rFonts w:ascii="Times New Roman" w:hAnsi="Times New Roman" w:cs="Times New Roman"/>
                    <w:sz w:val="22"/>
                    <w:szCs w:val="22"/>
                  </w:rPr>
                  <w:fldChar w:fldCharType="begin"/>
                </w:r>
                <w:r w:rsidRPr="00EC5DED">
                  <w:rPr>
                    <w:rFonts w:ascii="Times New Roman" w:hAnsi="Times New Roman" w:cs="Times New Roman"/>
                    <w:sz w:val="22"/>
                    <w:szCs w:val="22"/>
                  </w:rPr>
                  <w:instrText xml:space="preserve">CITATION Sep182 \p 202 \l 2058 </w:instrText>
                </w:r>
                <w:r w:rsidRPr="00EC5DED">
                  <w:rPr>
                    <w:rFonts w:ascii="Times New Roman" w:hAnsi="Times New Roman" w:cs="Times New Roman"/>
                    <w:sz w:val="22"/>
                    <w:szCs w:val="22"/>
                  </w:rPr>
                  <w:fldChar w:fldCharType="separate"/>
                </w:r>
                <w:r w:rsidRPr="00EC5DED">
                  <w:rPr>
                    <w:rFonts w:ascii="Times New Roman" w:hAnsi="Times New Roman" w:cs="Times New Roman"/>
                    <w:noProof/>
                    <w:sz w:val="22"/>
                    <w:szCs w:val="22"/>
                  </w:rPr>
                  <w:t xml:space="preserve"> (Sep, 2018, pág. 202)</w:t>
                </w:r>
                <w:r w:rsidRPr="00EC5DED">
                  <w:rPr>
                    <w:rFonts w:ascii="Times New Roman" w:hAnsi="Times New Roman" w:cs="Times New Roman"/>
                    <w:sz w:val="22"/>
                    <w:szCs w:val="22"/>
                  </w:rPr>
                  <w:fldChar w:fldCharType="end"/>
                </w:r>
              </w:sdtContent>
            </w:sdt>
          </w:p>
        </w:tc>
      </w:tr>
      <w:tr w:rsidR="00EC5DED" w:rsidTr="00322E9B">
        <w:tc>
          <w:tcPr>
            <w:tcW w:w="3119" w:type="dxa"/>
          </w:tcPr>
          <w:p w:rsidR="00EC5DED" w:rsidRPr="00EC5DED" w:rsidRDefault="00EC5DED" w:rsidP="00322E9B">
            <w:pPr>
              <w:pStyle w:val="Prrafodelista"/>
              <w:numPr>
                <w:ilvl w:val="0"/>
                <w:numId w:val="6"/>
              </w:numPr>
              <w:rPr>
                <w:rFonts w:ascii="Times New Roman" w:hAnsi="Times New Roman" w:cs="Times New Roman"/>
                <w:sz w:val="22"/>
                <w:szCs w:val="22"/>
              </w:rPr>
            </w:pPr>
            <w:r w:rsidRPr="00EC5DED">
              <w:rPr>
                <w:rFonts w:ascii="Times New Roman" w:hAnsi="Times New Roman" w:cs="Times New Roman"/>
                <w:sz w:val="22"/>
                <w:szCs w:val="22"/>
              </w:rPr>
              <w:t xml:space="preserve">Jugar con el lenguaje. En la edad preescolar, el lenguaje es fundamental en la evolución de los niños y una actividad lúdica de mucho </w:t>
            </w:r>
            <w:r w:rsidRPr="00EC5DED">
              <w:rPr>
                <w:rFonts w:ascii="Times New Roman" w:hAnsi="Times New Roman" w:cs="Times New Roman"/>
                <w:sz w:val="22"/>
                <w:szCs w:val="22"/>
              </w:rPr>
              <w:lastRenderedPageBreak/>
              <w:t>disfrute. Les divierte cambiar palabras, así como decir trabalenguas y adivinanzas.</w:t>
            </w:r>
          </w:p>
        </w:tc>
        <w:tc>
          <w:tcPr>
            <w:tcW w:w="2977" w:type="dxa"/>
          </w:tcPr>
          <w:p w:rsidR="00EC5DED" w:rsidRPr="00EC5DED" w:rsidRDefault="00EC5DED" w:rsidP="00322E9B">
            <w:pPr>
              <w:pStyle w:val="Prrafodelista"/>
              <w:numPr>
                <w:ilvl w:val="0"/>
                <w:numId w:val="6"/>
              </w:numPr>
              <w:rPr>
                <w:rFonts w:ascii="Times New Roman" w:hAnsi="Times New Roman" w:cs="Times New Roman"/>
                <w:sz w:val="22"/>
                <w:szCs w:val="22"/>
              </w:rPr>
            </w:pPr>
            <w:r w:rsidRPr="00EC5DED">
              <w:rPr>
                <w:rFonts w:ascii="Times New Roman" w:hAnsi="Times New Roman" w:cs="Times New Roman"/>
                <w:sz w:val="22"/>
                <w:szCs w:val="22"/>
              </w:rPr>
              <w:lastRenderedPageBreak/>
              <w:t xml:space="preserve">Con poemas, cantos, rimas y adivinanzas los alumnos pueden predecir sonidos o palabras.  Puede proponerles que </w:t>
            </w:r>
            <w:r w:rsidRPr="00EC5DED">
              <w:rPr>
                <w:rFonts w:ascii="Times New Roman" w:hAnsi="Times New Roman" w:cs="Times New Roman"/>
                <w:sz w:val="22"/>
                <w:szCs w:val="22"/>
              </w:rPr>
              <w:lastRenderedPageBreak/>
              <w:t>cambien alguna palabra en un enunciado o en una adivinanza y comprendan cómo cambia el significado de lo que ahí decía.</w:t>
            </w:r>
          </w:p>
        </w:tc>
        <w:tc>
          <w:tcPr>
            <w:tcW w:w="5244" w:type="dxa"/>
          </w:tcPr>
          <w:p w:rsidR="00EC5DED" w:rsidRPr="00EC5DED" w:rsidRDefault="00EC5DED" w:rsidP="00322E9B">
            <w:pPr>
              <w:rPr>
                <w:rFonts w:ascii="Times New Roman" w:hAnsi="Times New Roman" w:cs="Times New Roman"/>
                <w:sz w:val="22"/>
                <w:szCs w:val="22"/>
              </w:rPr>
            </w:pPr>
            <w:r w:rsidRPr="00EC5DED">
              <w:rPr>
                <w:rFonts w:ascii="Times New Roman" w:hAnsi="Times New Roman" w:cs="Times New Roman"/>
                <w:sz w:val="22"/>
                <w:szCs w:val="22"/>
              </w:rPr>
              <w:lastRenderedPageBreak/>
              <w:t>Los niños pueden predecir sonidos o palabras (al escuchar una parte pueden predecir o proponer lo que puede continuar), no solo en relación con pautas sonoras, sino también con el significado que brinda el contexto en que se usan.</w:t>
            </w:r>
          </w:p>
          <w:p w:rsidR="00EC5DED" w:rsidRPr="00EC5DED" w:rsidRDefault="00447286" w:rsidP="00322E9B">
            <w:pPr>
              <w:rPr>
                <w:rFonts w:ascii="Times New Roman" w:hAnsi="Times New Roman" w:cs="Times New Roman"/>
                <w:sz w:val="22"/>
                <w:szCs w:val="22"/>
              </w:rPr>
            </w:pPr>
            <w:sdt>
              <w:sdtPr>
                <w:rPr>
                  <w:rFonts w:ascii="Times New Roman" w:hAnsi="Times New Roman" w:cs="Times New Roman"/>
                  <w:sz w:val="22"/>
                  <w:szCs w:val="22"/>
                </w:rPr>
                <w:id w:val="-1359268693"/>
                <w:citation/>
              </w:sdtPr>
              <w:sdtEndPr/>
              <w:sdtContent>
                <w:r w:rsidR="00EC5DED" w:rsidRPr="00EC5DED">
                  <w:rPr>
                    <w:rFonts w:ascii="Times New Roman" w:hAnsi="Times New Roman" w:cs="Times New Roman"/>
                    <w:sz w:val="22"/>
                    <w:szCs w:val="22"/>
                  </w:rPr>
                  <w:fldChar w:fldCharType="begin"/>
                </w:r>
                <w:r w:rsidR="00EC5DED" w:rsidRPr="00EC5DED">
                  <w:rPr>
                    <w:rFonts w:ascii="Times New Roman" w:hAnsi="Times New Roman" w:cs="Times New Roman"/>
                    <w:sz w:val="22"/>
                    <w:szCs w:val="22"/>
                  </w:rPr>
                  <w:instrText xml:space="preserve">CITATION Sep182 \p 202 \l 2058 </w:instrText>
                </w:r>
                <w:r w:rsidR="00EC5DED" w:rsidRPr="00EC5DED">
                  <w:rPr>
                    <w:rFonts w:ascii="Times New Roman" w:hAnsi="Times New Roman" w:cs="Times New Roman"/>
                    <w:sz w:val="22"/>
                    <w:szCs w:val="22"/>
                  </w:rPr>
                  <w:fldChar w:fldCharType="separate"/>
                </w:r>
                <w:r w:rsidR="00EC5DED" w:rsidRPr="00EC5DED">
                  <w:rPr>
                    <w:rFonts w:ascii="Times New Roman" w:hAnsi="Times New Roman" w:cs="Times New Roman"/>
                    <w:noProof/>
                    <w:sz w:val="22"/>
                    <w:szCs w:val="22"/>
                  </w:rPr>
                  <w:t xml:space="preserve"> (Sep, 2018, pág. 202)</w:t>
                </w:r>
                <w:r w:rsidR="00EC5DED" w:rsidRPr="00EC5DED">
                  <w:rPr>
                    <w:rFonts w:ascii="Times New Roman" w:hAnsi="Times New Roman" w:cs="Times New Roman"/>
                    <w:sz w:val="22"/>
                    <w:szCs w:val="22"/>
                  </w:rPr>
                  <w:fldChar w:fldCharType="end"/>
                </w:r>
              </w:sdtContent>
            </w:sdt>
          </w:p>
        </w:tc>
      </w:tr>
      <w:tr w:rsidR="00EC5DED" w:rsidTr="00322E9B">
        <w:tc>
          <w:tcPr>
            <w:tcW w:w="3119" w:type="dxa"/>
          </w:tcPr>
          <w:p w:rsidR="00EC5DED" w:rsidRPr="00EC5DED" w:rsidRDefault="00EC5DED" w:rsidP="00322E9B">
            <w:pPr>
              <w:pStyle w:val="Prrafodelista"/>
              <w:numPr>
                <w:ilvl w:val="0"/>
                <w:numId w:val="7"/>
              </w:numPr>
              <w:rPr>
                <w:rFonts w:ascii="Times New Roman" w:hAnsi="Times New Roman" w:cs="Times New Roman"/>
                <w:sz w:val="22"/>
                <w:szCs w:val="22"/>
              </w:rPr>
            </w:pPr>
            <w:r w:rsidRPr="00EC5DED">
              <w:rPr>
                <w:rFonts w:ascii="Times New Roman" w:hAnsi="Times New Roman" w:cs="Times New Roman"/>
                <w:sz w:val="22"/>
                <w:szCs w:val="22"/>
              </w:rPr>
              <w:lastRenderedPageBreak/>
              <w:t>Para qué se lee y escribe. Uso de textos con intenciones.</w:t>
            </w:r>
          </w:p>
        </w:tc>
        <w:tc>
          <w:tcPr>
            <w:tcW w:w="2977" w:type="dxa"/>
          </w:tcPr>
          <w:p w:rsidR="00EC5DED" w:rsidRPr="00EC5DED" w:rsidRDefault="00EC5DED" w:rsidP="00322E9B">
            <w:pPr>
              <w:pStyle w:val="Prrafodelista"/>
              <w:numPr>
                <w:ilvl w:val="0"/>
                <w:numId w:val="7"/>
              </w:numPr>
              <w:rPr>
                <w:rFonts w:ascii="Times New Roman" w:hAnsi="Times New Roman" w:cs="Times New Roman"/>
                <w:sz w:val="22"/>
                <w:szCs w:val="22"/>
              </w:rPr>
            </w:pPr>
            <w:r w:rsidRPr="00EC5DED">
              <w:rPr>
                <w:rFonts w:ascii="Times New Roman" w:hAnsi="Times New Roman" w:cs="Times New Roman"/>
                <w:sz w:val="22"/>
                <w:szCs w:val="22"/>
              </w:rPr>
              <w:t>Para que los niños se incorporen a la cultura escrita es fundamental que en la escuela se lean y escriban textos con intenciones; es decir, hay que usar los textos como se hace socialmente. Al involucrar a los niños en ello se les hace partícipe de la experiencia lectora y escritora.</w:t>
            </w:r>
          </w:p>
        </w:tc>
        <w:tc>
          <w:tcPr>
            <w:tcW w:w="5244" w:type="dxa"/>
          </w:tcPr>
          <w:p w:rsidR="00EC5DED" w:rsidRPr="00EC5DED" w:rsidRDefault="00EC5DED" w:rsidP="00322E9B">
            <w:pPr>
              <w:rPr>
                <w:rFonts w:ascii="Times New Roman" w:hAnsi="Times New Roman" w:cs="Times New Roman"/>
                <w:sz w:val="22"/>
                <w:szCs w:val="22"/>
              </w:rPr>
            </w:pPr>
            <w:r w:rsidRPr="00EC5DED">
              <w:rPr>
                <w:rFonts w:ascii="Times New Roman" w:hAnsi="Times New Roman" w:cs="Times New Roman"/>
                <w:sz w:val="22"/>
                <w:szCs w:val="22"/>
              </w:rPr>
              <w:t xml:space="preserve">Es fundamental que en la medida de lo posible se acerquen a diversos portadores de texto según las experiencias planteadas: hojear una enciclopedia, mirar un cartel, explorar una invitación, mirar las fotografías de una revista, etcétera. </w:t>
            </w:r>
            <w:sdt>
              <w:sdtPr>
                <w:rPr>
                  <w:rFonts w:ascii="Times New Roman" w:hAnsi="Times New Roman" w:cs="Times New Roman"/>
                  <w:sz w:val="22"/>
                  <w:szCs w:val="22"/>
                </w:rPr>
                <w:id w:val="-712806674"/>
                <w:citation/>
              </w:sdtPr>
              <w:sdtEndPr/>
              <w:sdtContent>
                <w:r w:rsidRPr="00EC5DED">
                  <w:rPr>
                    <w:rFonts w:ascii="Times New Roman" w:hAnsi="Times New Roman" w:cs="Times New Roman"/>
                    <w:sz w:val="22"/>
                    <w:szCs w:val="22"/>
                  </w:rPr>
                  <w:fldChar w:fldCharType="begin"/>
                </w:r>
                <w:r w:rsidRPr="00EC5DED">
                  <w:rPr>
                    <w:rFonts w:ascii="Times New Roman" w:hAnsi="Times New Roman" w:cs="Times New Roman"/>
                    <w:sz w:val="22"/>
                    <w:szCs w:val="22"/>
                  </w:rPr>
                  <w:instrText xml:space="preserve">CITATION Sep183 \p 203 \l 2058 </w:instrText>
                </w:r>
                <w:r w:rsidRPr="00EC5DED">
                  <w:rPr>
                    <w:rFonts w:ascii="Times New Roman" w:hAnsi="Times New Roman" w:cs="Times New Roman"/>
                    <w:sz w:val="22"/>
                    <w:szCs w:val="22"/>
                  </w:rPr>
                  <w:fldChar w:fldCharType="separate"/>
                </w:r>
                <w:r w:rsidRPr="00EC5DED">
                  <w:rPr>
                    <w:rFonts w:ascii="Times New Roman" w:hAnsi="Times New Roman" w:cs="Times New Roman"/>
                    <w:noProof/>
                    <w:sz w:val="22"/>
                    <w:szCs w:val="22"/>
                  </w:rPr>
                  <w:t>(Sep, 2018, pág. 203)</w:t>
                </w:r>
                <w:r w:rsidRPr="00EC5DED">
                  <w:rPr>
                    <w:rFonts w:ascii="Times New Roman" w:hAnsi="Times New Roman" w:cs="Times New Roman"/>
                    <w:sz w:val="22"/>
                    <w:szCs w:val="22"/>
                  </w:rPr>
                  <w:fldChar w:fldCharType="end"/>
                </w:r>
              </w:sdtContent>
            </w:sdt>
          </w:p>
        </w:tc>
      </w:tr>
      <w:tr w:rsidR="00C32CFB" w:rsidTr="00322E9B">
        <w:tc>
          <w:tcPr>
            <w:tcW w:w="3119" w:type="dxa"/>
          </w:tcPr>
          <w:p w:rsidR="00C32CFB" w:rsidRPr="00C32CFB" w:rsidRDefault="00C32CFB" w:rsidP="00322E9B">
            <w:pPr>
              <w:pStyle w:val="Prrafodelista"/>
              <w:numPr>
                <w:ilvl w:val="0"/>
                <w:numId w:val="9"/>
              </w:numPr>
              <w:rPr>
                <w:rFonts w:ascii="Times New Roman" w:hAnsi="Times New Roman" w:cs="Times New Roman"/>
                <w:sz w:val="22"/>
                <w:szCs w:val="22"/>
              </w:rPr>
            </w:pPr>
            <w:r w:rsidRPr="00C32CFB">
              <w:rPr>
                <w:rFonts w:ascii="Times New Roman" w:hAnsi="Times New Roman" w:cs="Times New Roman"/>
                <w:sz w:val="22"/>
                <w:szCs w:val="22"/>
              </w:rPr>
              <w:t xml:space="preserve">Compartir el poder lingüístico. </w:t>
            </w:r>
          </w:p>
        </w:tc>
        <w:tc>
          <w:tcPr>
            <w:tcW w:w="2977" w:type="dxa"/>
          </w:tcPr>
          <w:p w:rsidR="00C32CFB" w:rsidRPr="00C32CFB" w:rsidRDefault="00C32CFB" w:rsidP="00322E9B">
            <w:pPr>
              <w:rPr>
                <w:rFonts w:ascii="Times New Roman" w:hAnsi="Times New Roman" w:cs="Times New Roman"/>
                <w:sz w:val="22"/>
                <w:szCs w:val="22"/>
              </w:rPr>
            </w:pPr>
            <w:r w:rsidRPr="00C32CFB">
              <w:rPr>
                <w:rFonts w:ascii="Times New Roman" w:hAnsi="Times New Roman" w:cs="Times New Roman"/>
                <w:sz w:val="22"/>
                <w:szCs w:val="22"/>
              </w:rPr>
              <w:t xml:space="preserve">Para dar respuesta a la diversidad cultural y lingüística hay que modificar las actividades escolares para todos los alumnos, también se debe producir algunos cambios en la organización de la escuela y crear instancias periódicas en las que se inviertan los papeles en relación con el poder lingüístico. </w:t>
            </w:r>
          </w:p>
        </w:tc>
        <w:tc>
          <w:tcPr>
            <w:tcW w:w="5244" w:type="dxa"/>
          </w:tcPr>
          <w:p w:rsidR="00C32CFB" w:rsidRPr="00C32CFB" w:rsidRDefault="00C32CFB" w:rsidP="00322E9B">
            <w:pPr>
              <w:rPr>
                <w:rFonts w:ascii="Times New Roman" w:hAnsi="Times New Roman" w:cs="Times New Roman"/>
                <w:sz w:val="22"/>
                <w:szCs w:val="22"/>
              </w:rPr>
            </w:pPr>
            <w:r w:rsidRPr="00C32CFB">
              <w:rPr>
                <w:rFonts w:ascii="Times New Roman" w:hAnsi="Times New Roman" w:cs="Times New Roman"/>
                <w:sz w:val="22"/>
                <w:szCs w:val="22"/>
              </w:rPr>
              <w:t>Las investigadoras señalan la importancia que tuvieron para ellas (como para nosotros) los estudios de W. Labov (1969). Él demostró que la “privación verbal” de los negros norteamericanos es un mito a partir de un con junto de es tu dios realiza dos en Harlem y de transformación es metodológicas en las situaciones de indagación que junto a un análisis lingüístico profundo le permitieron rebatir las afirmaciones de la Psicología Escolar norteamericana de la época.</w:t>
            </w:r>
          </w:p>
        </w:tc>
      </w:tr>
      <w:tr w:rsidR="00C32CFB" w:rsidTr="00322E9B">
        <w:tc>
          <w:tcPr>
            <w:tcW w:w="3119" w:type="dxa"/>
          </w:tcPr>
          <w:p w:rsidR="00C32CFB" w:rsidRPr="00C32CFB" w:rsidRDefault="00C32CFB" w:rsidP="00322E9B">
            <w:pPr>
              <w:pStyle w:val="Prrafodelista"/>
              <w:numPr>
                <w:ilvl w:val="0"/>
                <w:numId w:val="9"/>
              </w:numPr>
              <w:rPr>
                <w:rFonts w:ascii="Times New Roman" w:hAnsi="Times New Roman" w:cs="Times New Roman"/>
                <w:sz w:val="22"/>
                <w:szCs w:val="22"/>
              </w:rPr>
            </w:pPr>
            <w:r w:rsidRPr="00C32CFB">
              <w:rPr>
                <w:rFonts w:ascii="Times New Roman" w:hAnsi="Times New Roman" w:cs="Times New Roman"/>
                <w:sz w:val="22"/>
                <w:szCs w:val="22"/>
              </w:rPr>
              <w:t>Compartir la responsabilidad el aprendizaje.</w:t>
            </w:r>
          </w:p>
          <w:p w:rsidR="00C32CFB" w:rsidRPr="00C32CFB" w:rsidRDefault="00C32CFB" w:rsidP="00322E9B">
            <w:pPr>
              <w:pStyle w:val="Prrafodelista"/>
              <w:numPr>
                <w:ilvl w:val="0"/>
                <w:numId w:val="9"/>
              </w:numPr>
              <w:rPr>
                <w:rFonts w:ascii="Times New Roman" w:hAnsi="Times New Roman" w:cs="Times New Roman"/>
                <w:sz w:val="22"/>
                <w:szCs w:val="22"/>
              </w:rPr>
            </w:pPr>
            <w:r w:rsidRPr="00C32CFB">
              <w:rPr>
                <w:rFonts w:ascii="Times New Roman" w:hAnsi="Times New Roman" w:cs="Times New Roman"/>
                <w:sz w:val="22"/>
                <w:szCs w:val="22"/>
              </w:rPr>
              <w:t xml:space="preserve">Solo se puede enseñar a alguien que acepta aprender y acepta comprometerse. </w:t>
            </w:r>
          </w:p>
        </w:tc>
        <w:tc>
          <w:tcPr>
            <w:tcW w:w="2977" w:type="dxa"/>
          </w:tcPr>
          <w:p w:rsidR="00C32CFB" w:rsidRPr="00C32CFB" w:rsidRDefault="00C32CFB" w:rsidP="00322E9B">
            <w:pPr>
              <w:pStyle w:val="Prrafodelista"/>
              <w:numPr>
                <w:ilvl w:val="0"/>
                <w:numId w:val="8"/>
              </w:numPr>
              <w:jc w:val="both"/>
              <w:rPr>
                <w:rFonts w:ascii="Times New Roman" w:hAnsi="Times New Roman" w:cs="Times New Roman"/>
                <w:sz w:val="22"/>
                <w:szCs w:val="22"/>
              </w:rPr>
            </w:pPr>
            <w:r w:rsidRPr="00C32CFB">
              <w:rPr>
                <w:rFonts w:ascii="Times New Roman" w:hAnsi="Times New Roman" w:cs="Times New Roman"/>
                <w:sz w:val="22"/>
                <w:szCs w:val="22"/>
              </w:rPr>
              <w:t>Se debe generar situaciones problemáticas, planteando situaciones donde ellos puedan construir varias estrategias diferentes.</w:t>
            </w:r>
          </w:p>
          <w:p w:rsidR="00C32CFB" w:rsidRPr="00C32CFB" w:rsidRDefault="00C32CFB" w:rsidP="00322E9B">
            <w:pPr>
              <w:pStyle w:val="Prrafodelista"/>
              <w:numPr>
                <w:ilvl w:val="0"/>
                <w:numId w:val="1"/>
              </w:numPr>
              <w:jc w:val="both"/>
              <w:rPr>
                <w:rFonts w:ascii="Times New Roman" w:hAnsi="Times New Roman" w:cs="Times New Roman"/>
                <w:sz w:val="22"/>
                <w:szCs w:val="22"/>
              </w:rPr>
            </w:pPr>
            <w:r w:rsidRPr="00C32CFB">
              <w:rPr>
                <w:rFonts w:ascii="Times New Roman" w:hAnsi="Times New Roman" w:cs="Times New Roman"/>
                <w:sz w:val="22"/>
                <w:szCs w:val="22"/>
              </w:rPr>
              <w:t xml:space="preserve">Es responsabilidad de la enseñanza hacer vivir el saber en el aula perseverando su sentido y apelar para que el alumno entable una relación con el saber posicionándose en proceso cognitivo. </w:t>
            </w:r>
          </w:p>
        </w:tc>
        <w:tc>
          <w:tcPr>
            <w:tcW w:w="5244" w:type="dxa"/>
          </w:tcPr>
          <w:p w:rsidR="00C32CFB" w:rsidRPr="00C32CFB" w:rsidRDefault="00C32CFB" w:rsidP="00322E9B">
            <w:pPr>
              <w:rPr>
                <w:rFonts w:ascii="Times New Roman" w:hAnsi="Times New Roman" w:cs="Times New Roman"/>
                <w:sz w:val="22"/>
                <w:szCs w:val="22"/>
              </w:rPr>
            </w:pPr>
            <w:r w:rsidRPr="00C32CFB">
              <w:rPr>
                <w:rFonts w:ascii="Times New Roman" w:hAnsi="Times New Roman" w:cs="Times New Roman"/>
                <w:sz w:val="22"/>
                <w:szCs w:val="22"/>
              </w:rPr>
              <w:t xml:space="preserve">Un profesor puede querer entrar en la cabeza del alumno para obligarlo a comprender (para hacer el trabajo en su lugar) pero eso es imposible (Charlot, 2005:76).  </w:t>
            </w:r>
          </w:p>
        </w:tc>
      </w:tr>
      <w:tr w:rsidR="00C32CFB" w:rsidTr="00322E9B">
        <w:tc>
          <w:tcPr>
            <w:tcW w:w="3119" w:type="dxa"/>
          </w:tcPr>
          <w:p w:rsidR="00C32CFB" w:rsidRPr="00A456B0" w:rsidRDefault="00C32CFB" w:rsidP="00322E9B">
            <w:pPr>
              <w:pStyle w:val="Prrafodelista"/>
              <w:numPr>
                <w:ilvl w:val="0"/>
                <w:numId w:val="1"/>
              </w:numPr>
              <w:rPr>
                <w:rFonts w:ascii="Times New Roman" w:hAnsi="Times New Roman" w:cs="Times New Roman"/>
                <w:sz w:val="22"/>
                <w:szCs w:val="22"/>
              </w:rPr>
            </w:pPr>
            <w:r w:rsidRPr="00A456B0">
              <w:rPr>
                <w:rFonts w:ascii="Times New Roman" w:hAnsi="Times New Roman" w:cs="Times New Roman"/>
                <w:sz w:val="22"/>
                <w:szCs w:val="22"/>
              </w:rPr>
              <w:t xml:space="preserve">Superar la ficción de que el tiempo del aprendizaje coincide </w:t>
            </w:r>
            <w:r w:rsidRPr="00A456B0">
              <w:rPr>
                <w:rFonts w:ascii="Times New Roman" w:hAnsi="Times New Roman" w:cs="Times New Roman"/>
                <w:sz w:val="22"/>
                <w:szCs w:val="22"/>
              </w:rPr>
              <w:lastRenderedPageBreak/>
              <w:t xml:space="preserve">con el tiempo de la enseñanza. </w:t>
            </w:r>
          </w:p>
        </w:tc>
        <w:tc>
          <w:tcPr>
            <w:tcW w:w="2977" w:type="dxa"/>
          </w:tcPr>
          <w:p w:rsidR="00C32CFB" w:rsidRPr="00A456B0" w:rsidRDefault="00C32CFB" w:rsidP="00322E9B">
            <w:pPr>
              <w:pStyle w:val="Prrafodelista"/>
              <w:numPr>
                <w:ilvl w:val="0"/>
                <w:numId w:val="1"/>
              </w:numPr>
              <w:rPr>
                <w:rFonts w:ascii="Times New Roman" w:hAnsi="Times New Roman" w:cs="Times New Roman"/>
                <w:sz w:val="22"/>
                <w:szCs w:val="22"/>
              </w:rPr>
            </w:pPr>
            <w:r w:rsidRPr="00A456B0">
              <w:rPr>
                <w:rFonts w:ascii="Times New Roman" w:hAnsi="Times New Roman" w:cs="Times New Roman"/>
                <w:sz w:val="22"/>
                <w:szCs w:val="22"/>
              </w:rPr>
              <w:lastRenderedPageBreak/>
              <w:t xml:space="preserve">Para aprender los aprendices necesitan disponer de un tiempo propio en el cual </w:t>
            </w:r>
            <w:r w:rsidRPr="00A456B0">
              <w:rPr>
                <w:rFonts w:ascii="Times New Roman" w:hAnsi="Times New Roman" w:cs="Times New Roman"/>
                <w:sz w:val="22"/>
                <w:szCs w:val="22"/>
              </w:rPr>
              <w:lastRenderedPageBreak/>
              <w:t>puedan apropiarse de los conocimientos. Tiempo propio no quiere decir tiempo individual. Prever el tiempo necesario para el aprendizaje, al menos en relación con los saberes o las prácticas de las cuales es esencial que los alumnos se apropien.</w:t>
            </w:r>
          </w:p>
        </w:tc>
        <w:tc>
          <w:tcPr>
            <w:tcW w:w="5244" w:type="dxa"/>
          </w:tcPr>
          <w:p w:rsidR="00C32CFB" w:rsidRPr="00A456B0" w:rsidRDefault="00C32CFB" w:rsidP="00322E9B">
            <w:pPr>
              <w:rPr>
                <w:rFonts w:ascii="Times New Roman" w:hAnsi="Times New Roman" w:cs="Times New Roman"/>
                <w:sz w:val="22"/>
                <w:szCs w:val="22"/>
              </w:rPr>
            </w:pPr>
            <w:r w:rsidRPr="00A456B0">
              <w:rPr>
                <w:rFonts w:ascii="Times New Roman" w:hAnsi="Times New Roman" w:cs="Times New Roman"/>
                <w:sz w:val="22"/>
                <w:szCs w:val="22"/>
              </w:rPr>
              <w:lastRenderedPageBreak/>
              <w:t>“Como dijo Chevallard: para que el individuo aprenda, es necesario que el grupo aprenda” (1997:99).</w:t>
            </w:r>
          </w:p>
        </w:tc>
      </w:tr>
      <w:tr w:rsidR="00C32CFB" w:rsidTr="00322E9B">
        <w:tc>
          <w:tcPr>
            <w:tcW w:w="3119" w:type="dxa"/>
          </w:tcPr>
          <w:p w:rsidR="00C32CFB" w:rsidRPr="00A456B0" w:rsidRDefault="00C32CFB" w:rsidP="00322E9B">
            <w:pPr>
              <w:pStyle w:val="Prrafodelista"/>
              <w:numPr>
                <w:ilvl w:val="0"/>
                <w:numId w:val="10"/>
              </w:numPr>
              <w:rPr>
                <w:rFonts w:ascii="Times New Roman" w:hAnsi="Times New Roman" w:cs="Times New Roman"/>
                <w:sz w:val="22"/>
                <w:szCs w:val="22"/>
              </w:rPr>
            </w:pPr>
            <w:r w:rsidRPr="00A456B0">
              <w:rPr>
                <w:rFonts w:ascii="Times New Roman" w:hAnsi="Times New Roman" w:cs="Times New Roman"/>
                <w:sz w:val="22"/>
                <w:szCs w:val="22"/>
              </w:rPr>
              <w:t xml:space="preserve">Articular formas de organización de la clase </w:t>
            </w:r>
          </w:p>
        </w:tc>
        <w:tc>
          <w:tcPr>
            <w:tcW w:w="2977" w:type="dxa"/>
          </w:tcPr>
          <w:p w:rsidR="00C32CFB" w:rsidRPr="00A456B0" w:rsidRDefault="00C32CFB" w:rsidP="00322E9B">
            <w:pPr>
              <w:rPr>
                <w:rFonts w:ascii="Times New Roman" w:hAnsi="Times New Roman" w:cs="Times New Roman"/>
                <w:sz w:val="22"/>
                <w:szCs w:val="22"/>
              </w:rPr>
            </w:pPr>
            <w:r w:rsidRPr="00A456B0">
              <w:rPr>
                <w:rFonts w:ascii="Times New Roman" w:hAnsi="Times New Roman" w:cs="Times New Roman"/>
                <w:sz w:val="22"/>
                <w:szCs w:val="22"/>
              </w:rPr>
              <w:t>Estas formas deben de permitir</w:t>
            </w:r>
          </w:p>
          <w:p w:rsidR="00C32CFB" w:rsidRPr="00A456B0" w:rsidRDefault="00C32CFB" w:rsidP="00322E9B">
            <w:pPr>
              <w:pStyle w:val="Prrafodelista"/>
              <w:numPr>
                <w:ilvl w:val="0"/>
                <w:numId w:val="10"/>
              </w:numPr>
              <w:rPr>
                <w:rFonts w:ascii="Times New Roman" w:hAnsi="Times New Roman" w:cs="Times New Roman"/>
                <w:sz w:val="22"/>
                <w:szCs w:val="22"/>
              </w:rPr>
            </w:pPr>
            <w:r w:rsidRPr="00A456B0">
              <w:rPr>
                <w:rFonts w:ascii="Times New Roman" w:hAnsi="Times New Roman" w:cs="Times New Roman"/>
                <w:sz w:val="22"/>
                <w:szCs w:val="22"/>
              </w:rPr>
              <w:t>Una fuerte intervención del docente</w:t>
            </w:r>
          </w:p>
          <w:p w:rsidR="00C32CFB" w:rsidRPr="00A456B0" w:rsidRDefault="00C32CFB" w:rsidP="00322E9B">
            <w:pPr>
              <w:pStyle w:val="Prrafodelista"/>
              <w:numPr>
                <w:ilvl w:val="0"/>
                <w:numId w:val="10"/>
              </w:numPr>
              <w:rPr>
                <w:rFonts w:ascii="Times New Roman" w:hAnsi="Times New Roman" w:cs="Times New Roman"/>
                <w:sz w:val="22"/>
                <w:szCs w:val="22"/>
              </w:rPr>
            </w:pPr>
            <w:r w:rsidRPr="00A456B0">
              <w:rPr>
                <w:rFonts w:ascii="Times New Roman" w:hAnsi="Times New Roman" w:cs="Times New Roman"/>
                <w:sz w:val="22"/>
                <w:szCs w:val="22"/>
              </w:rPr>
              <w:t>La interacción cognitiva en pequeños grupos</w:t>
            </w:r>
          </w:p>
          <w:p w:rsidR="00A456B0" w:rsidRDefault="00C32CFB" w:rsidP="00322E9B">
            <w:pPr>
              <w:pStyle w:val="Prrafodelista"/>
              <w:numPr>
                <w:ilvl w:val="0"/>
                <w:numId w:val="10"/>
              </w:numPr>
              <w:rPr>
                <w:rFonts w:ascii="Times New Roman" w:hAnsi="Times New Roman" w:cs="Times New Roman"/>
                <w:sz w:val="22"/>
                <w:szCs w:val="22"/>
              </w:rPr>
            </w:pPr>
            <w:r w:rsidRPr="00A456B0">
              <w:rPr>
                <w:rFonts w:ascii="Times New Roman" w:hAnsi="Times New Roman" w:cs="Times New Roman"/>
                <w:sz w:val="22"/>
                <w:szCs w:val="22"/>
              </w:rPr>
              <w:t xml:space="preserve">El trabajo personal en la construcción del conocimiento. </w:t>
            </w:r>
          </w:p>
          <w:p w:rsidR="00C32CFB" w:rsidRPr="00A456B0" w:rsidRDefault="00C32CFB" w:rsidP="00322E9B">
            <w:pPr>
              <w:pStyle w:val="Prrafodelista"/>
              <w:numPr>
                <w:ilvl w:val="0"/>
                <w:numId w:val="10"/>
              </w:numPr>
              <w:rPr>
                <w:rFonts w:ascii="Times New Roman" w:hAnsi="Times New Roman" w:cs="Times New Roman"/>
                <w:sz w:val="22"/>
                <w:szCs w:val="22"/>
              </w:rPr>
            </w:pPr>
            <w:r w:rsidRPr="00A456B0">
              <w:rPr>
                <w:rFonts w:ascii="Times New Roman" w:hAnsi="Times New Roman" w:cs="Times New Roman"/>
                <w:sz w:val="22"/>
                <w:szCs w:val="22"/>
              </w:rPr>
              <w:t>Por su importancia para comprometer a todos y cada uno de los alumnos con el aprendizaje, la articulación de diferentes formas de organización de la clase colectiva, grupal, individual ha sido objeto de un análisis específico.</w:t>
            </w:r>
          </w:p>
        </w:tc>
        <w:tc>
          <w:tcPr>
            <w:tcW w:w="5244" w:type="dxa"/>
          </w:tcPr>
          <w:p w:rsidR="00C32CFB" w:rsidRPr="00A456B0" w:rsidRDefault="00C32CFB" w:rsidP="00322E9B">
            <w:pPr>
              <w:rPr>
                <w:rFonts w:ascii="Times New Roman" w:hAnsi="Times New Roman" w:cs="Times New Roman"/>
                <w:sz w:val="22"/>
                <w:szCs w:val="22"/>
              </w:rPr>
            </w:pPr>
            <w:r w:rsidRPr="00A456B0">
              <w:rPr>
                <w:rFonts w:ascii="Times New Roman" w:hAnsi="Times New Roman" w:cs="Times New Roman"/>
                <w:sz w:val="22"/>
                <w:szCs w:val="22"/>
              </w:rPr>
              <w:t>(Lerner,2002) y se le dedica particular atención al diseñar los proyectos de lectura y escritura (ver, por ejemplo, “Escribir para con vencer”, en Lerner et al., 1997)</w:t>
            </w:r>
          </w:p>
        </w:tc>
      </w:tr>
      <w:tr w:rsidR="00C32CFB" w:rsidTr="00322E9B">
        <w:tc>
          <w:tcPr>
            <w:tcW w:w="3119" w:type="dxa"/>
          </w:tcPr>
          <w:p w:rsidR="00C32CFB" w:rsidRPr="00A456B0" w:rsidRDefault="00C32CFB" w:rsidP="00322E9B">
            <w:pPr>
              <w:pStyle w:val="Prrafodelista"/>
              <w:numPr>
                <w:ilvl w:val="0"/>
                <w:numId w:val="11"/>
              </w:numPr>
              <w:rPr>
                <w:rFonts w:ascii="Times New Roman" w:hAnsi="Times New Roman" w:cs="Times New Roman"/>
                <w:sz w:val="22"/>
                <w:szCs w:val="22"/>
              </w:rPr>
            </w:pPr>
            <w:r w:rsidRPr="00A456B0">
              <w:rPr>
                <w:rFonts w:ascii="Times New Roman" w:hAnsi="Times New Roman" w:cs="Times New Roman"/>
                <w:sz w:val="22"/>
                <w:szCs w:val="22"/>
              </w:rPr>
              <w:t xml:space="preserve">Explicitar periódicamente los conocimientos elaborados en y por la clase </w:t>
            </w:r>
          </w:p>
        </w:tc>
        <w:tc>
          <w:tcPr>
            <w:tcW w:w="2977" w:type="dxa"/>
          </w:tcPr>
          <w:p w:rsidR="00C32CFB" w:rsidRPr="00A456B0" w:rsidRDefault="00C32CFB" w:rsidP="00322E9B">
            <w:pPr>
              <w:pStyle w:val="Prrafodelista"/>
              <w:numPr>
                <w:ilvl w:val="0"/>
                <w:numId w:val="11"/>
              </w:numPr>
              <w:rPr>
                <w:rFonts w:ascii="Times New Roman" w:hAnsi="Times New Roman" w:cs="Times New Roman"/>
                <w:sz w:val="22"/>
                <w:szCs w:val="22"/>
              </w:rPr>
            </w:pPr>
            <w:r w:rsidRPr="00A456B0">
              <w:rPr>
                <w:rFonts w:ascii="Times New Roman" w:hAnsi="Times New Roman" w:cs="Times New Roman"/>
                <w:sz w:val="22"/>
                <w:szCs w:val="22"/>
              </w:rPr>
              <w:t>Revisar lo que se ha hecho, evocar lo que se ha aprendido y conceptualizarlo, hacer balances periódicos de lo que se sabe y de los interrogantes que están planteados, elaborar conclusiones provisorias y reconocerlas oficialmente como conocimientos compartidos son intervenciones esenciales para el aprendizaje de todos.</w:t>
            </w:r>
          </w:p>
        </w:tc>
        <w:tc>
          <w:tcPr>
            <w:tcW w:w="5244" w:type="dxa"/>
          </w:tcPr>
          <w:p w:rsidR="00C32CFB" w:rsidRPr="00A456B0" w:rsidRDefault="00C32CFB" w:rsidP="00322E9B">
            <w:pPr>
              <w:rPr>
                <w:rFonts w:ascii="Times New Roman" w:hAnsi="Times New Roman" w:cs="Times New Roman"/>
                <w:sz w:val="22"/>
                <w:szCs w:val="22"/>
              </w:rPr>
            </w:pPr>
            <w:r w:rsidRPr="00A456B0">
              <w:rPr>
                <w:rFonts w:ascii="Times New Roman" w:hAnsi="Times New Roman" w:cs="Times New Roman"/>
                <w:sz w:val="22"/>
                <w:szCs w:val="22"/>
              </w:rPr>
              <w:t>Esto sirve para ayudar a aquellos alumnos que se han “perdido” en algún momento del proceso a reencontrarse con el conocimiento que se está construyendo, a reinsertar se en el trabajo que se está llevando acabo (Perrin Glorían, 1993; Sadovsky, 2005).</w:t>
            </w:r>
          </w:p>
        </w:tc>
      </w:tr>
      <w:tr w:rsidR="00A456B0" w:rsidTr="00322E9B">
        <w:tc>
          <w:tcPr>
            <w:tcW w:w="3119" w:type="dxa"/>
          </w:tcPr>
          <w:p w:rsidR="00A456B0" w:rsidRPr="00A456B0" w:rsidRDefault="00A456B0" w:rsidP="00322E9B">
            <w:pPr>
              <w:pStyle w:val="Prrafodelista"/>
              <w:numPr>
                <w:ilvl w:val="0"/>
                <w:numId w:val="12"/>
              </w:numPr>
              <w:rPr>
                <w:rFonts w:ascii="Times New Roman" w:hAnsi="Times New Roman" w:cs="Times New Roman"/>
                <w:sz w:val="22"/>
                <w:szCs w:val="22"/>
              </w:rPr>
            </w:pPr>
            <w:r w:rsidRPr="00A456B0">
              <w:rPr>
                <w:rFonts w:ascii="Times New Roman" w:hAnsi="Times New Roman" w:cs="Times New Roman"/>
                <w:sz w:val="22"/>
                <w:szCs w:val="22"/>
              </w:rPr>
              <w:t xml:space="preserve">Incluir en la enseñanza todas las diversidades </w:t>
            </w:r>
            <w:r w:rsidRPr="00A456B0">
              <w:rPr>
                <w:rFonts w:ascii="Times New Roman" w:hAnsi="Times New Roman" w:cs="Times New Roman"/>
                <w:sz w:val="22"/>
                <w:szCs w:val="22"/>
              </w:rPr>
              <w:lastRenderedPageBreak/>
              <w:t>propias del objeto de conocimiento</w:t>
            </w:r>
          </w:p>
        </w:tc>
        <w:tc>
          <w:tcPr>
            <w:tcW w:w="2977" w:type="dxa"/>
          </w:tcPr>
          <w:p w:rsidR="00A456B0" w:rsidRPr="00A456B0" w:rsidRDefault="00A456B0" w:rsidP="00322E9B">
            <w:pPr>
              <w:rPr>
                <w:rFonts w:ascii="Times New Roman" w:hAnsi="Times New Roman" w:cs="Times New Roman"/>
                <w:sz w:val="22"/>
                <w:szCs w:val="22"/>
              </w:rPr>
            </w:pPr>
            <w:r w:rsidRPr="00A456B0">
              <w:rPr>
                <w:rFonts w:ascii="Times New Roman" w:hAnsi="Times New Roman" w:cs="Times New Roman"/>
                <w:sz w:val="22"/>
                <w:szCs w:val="22"/>
              </w:rPr>
              <w:lastRenderedPageBreak/>
              <w:t xml:space="preserve">Tomar en cuenta la diversidad también en las situaciones de </w:t>
            </w:r>
            <w:r w:rsidRPr="00A456B0">
              <w:rPr>
                <w:rFonts w:ascii="Times New Roman" w:hAnsi="Times New Roman" w:cs="Times New Roman"/>
                <w:sz w:val="22"/>
                <w:szCs w:val="22"/>
              </w:rPr>
              <w:lastRenderedPageBreak/>
              <w:t>enseñanza es crucial para lograr que los chicos que no logran comprometerse con ciertas situaciones lo logren con otras; es esencial para abrir caminos que brinden a todos los alumnos la oportunidad de posicionarse como sujetos cognitivos, como productores de conocimiento</w:t>
            </w:r>
          </w:p>
        </w:tc>
        <w:tc>
          <w:tcPr>
            <w:tcW w:w="5244" w:type="dxa"/>
          </w:tcPr>
          <w:p w:rsidR="00A456B0" w:rsidRPr="00A456B0" w:rsidRDefault="00A456B0" w:rsidP="00322E9B">
            <w:pPr>
              <w:rPr>
                <w:rFonts w:ascii="Times New Roman" w:hAnsi="Times New Roman" w:cs="Times New Roman"/>
                <w:sz w:val="22"/>
                <w:szCs w:val="22"/>
              </w:rPr>
            </w:pPr>
            <w:r w:rsidRPr="00A456B0">
              <w:rPr>
                <w:rFonts w:ascii="Times New Roman" w:hAnsi="Times New Roman" w:cs="Times New Roman"/>
                <w:sz w:val="22"/>
                <w:szCs w:val="22"/>
              </w:rPr>
              <w:lastRenderedPageBreak/>
              <w:t xml:space="preserve">Como señala Emilia Ferreiro (2001): Sabemos que se alfabetiza mejor: </w:t>
            </w:r>
          </w:p>
          <w:p w:rsidR="00A456B0" w:rsidRPr="00A456B0" w:rsidRDefault="00A456B0" w:rsidP="00322E9B">
            <w:pPr>
              <w:rPr>
                <w:rFonts w:ascii="Times New Roman" w:hAnsi="Times New Roman" w:cs="Times New Roman"/>
                <w:sz w:val="22"/>
                <w:szCs w:val="22"/>
              </w:rPr>
            </w:pPr>
            <w:r w:rsidRPr="00A456B0">
              <w:rPr>
                <w:rFonts w:ascii="Times New Roman" w:hAnsi="Times New Roman" w:cs="Times New Roman"/>
                <w:sz w:val="22"/>
                <w:szCs w:val="22"/>
              </w:rPr>
              <w:lastRenderedPageBreak/>
              <w:t>a)cuando se permite interpretar y producir una diversidad de textos (incluidos los objetos en los que el texto se realiza);  b)cuando se estimulan diversos tipos de situaciones de interacción con la lengua escrita</w:t>
            </w:r>
          </w:p>
          <w:p w:rsidR="00A456B0" w:rsidRPr="00A456B0" w:rsidRDefault="00A456B0" w:rsidP="00322E9B">
            <w:pPr>
              <w:rPr>
                <w:rFonts w:ascii="Times New Roman" w:hAnsi="Times New Roman" w:cs="Times New Roman"/>
                <w:sz w:val="22"/>
                <w:szCs w:val="22"/>
              </w:rPr>
            </w:pPr>
            <w:r w:rsidRPr="00A456B0">
              <w:rPr>
                <w:rFonts w:ascii="Times New Roman" w:hAnsi="Times New Roman" w:cs="Times New Roman"/>
                <w:sz w:val="22"/>
                <w:szCs w:val="22"/>
              </w:rPr>
              <w:t>c)cuando se enfrenta la diversidad  de propósitos comunicativos y de situaciones funcionales  vinculadas con la escritura;</w:t>
            </w:r>
          </w:p>
          <w:p w:rsidR="00A456B0" w:rsidRPr="00A456B0" w:rsidRDefault="00A456B0" w:rsidP="00322E9B">
            <w:pPr>
              <w:rPr>
                <w:rFonts w:ascii="Times New Roman" w:hAnsi="Times New Roman" w:cs="Times New Roman"/>
                <w:sz w:val="22"/>
                <w:szCs w:val="22"/>
              </w:rPr>
            </w:pPr>
            <w:r w:rsidRPr="00A456B0">
              <w:rPr>
                <w:rFonts w:ascii="Times New Roman" w:hAnsi="Times New Roman" w:cs="Times New Roman"/>
                <w:sz w:val="22"/>
                <w:szCs w:val="22"/>
              </w:rPr>
              <w:t>d) cuando se reconoce la diversidad de problemas que de ben ser enfrentados al producir un mensaje escrito (problemas de graficación,  de organización espacial, de ortografía de palabras, de puntuación, de selección y organización lexical, de organización textual...)</w:t>
            </w:r>
          </w:p>
        </w:tc>
      </w:tr>
    </w:tbl>
    <w:p w:rsidR="0090172E" w:rsidRDefault="0090172E"/>
    <w:p w:rsidR="00600C07" w:rsidRPr="00600C07" w:rsidRDefault="00600C07" w:rsidP="00600C07">
      <w:pPr>
        <w:pStyle w:val="NormalWeb"/>
        <w:rPr>
          <w:b/>
          <w:bCs/>
          <w:sz w:val="28"/>
          <w:szCs w:val="28"/>
        </w:rPr>
      </w:pPr>
    </w:p>
    <w:p w:rsidR="001200CE" w:rsidRDefault="001200CE"/>
    <w:sectPr w:rsidR="001200CE" w:rsidSect="003D0538">
      <w:pgSz w:w="12240" w:h="15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38" w:rsidRDefault="003D0538" w:rsidP="003D0538">
      <w:r>
        <w:separator/>
      </w:r>
    </w:p>
  </w:endnote>
  <w:endnote w:type="continuationSeparator" w:id="0">
    <w:p w:rsidR="003D0538" w:rsidRDefault="003D0538" w:rsidP="003D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38" w:rsidRDefault="003D0538" w:rsidP="003D0538">
      <w:r>
        <w:separator/>
      </w:r>
    </w:p>
  </w:footnote>
  <w:footnote w:type="continuationSeparator" w:id="0">
    <w:p w:rsidR="003D0538" w:rsidRDefault="003D0538" w:rsidP="003D0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3BBB"/>
    <w:multiLevelType w:val="hybridMultilevel"/>
    <w:tmpl w:val="D9DED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5F5010"/>
    <w:multiLevelType w:val="hybridMultilevel"/>
    <w:tmpl w:val="6B089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FD7B3D"/>
    <w:multiLevelType w:val="hybridMultilevel"/>
    <w:tmpl w:val="CE46F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2C51A1"/>
    <w:multiLevelType w:val="hybridMultilevel"/>
    <w:tmpl w:val="B3A08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5F0AD9"/>
    <w:multiLevelType w:val="hybridMultilevel"/>
    <w:tmpl w:val="065AE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F87F87"/>
    <w:multiLevelType w:val="hybridMultilevel"/>
    <w:tmpl w:val="E6EE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1A1D61"/>
    <w:multiLevelType w:val="hybridMultilevel"/>
    <w:tmpl w:val="B62E7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9947DB"/>
    <w:multiLevelType w:val="hybridMultilevel"/>
    <w:tmpl w:val="23FC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5E202A"/>
    <w:multiLevelType w:val="hybridMultilevel"/>
    <w:tmpl w:val="F27AC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E37EC"/>
    <w:multiLevelType w:val="hybridMultilevel"/>
    <w:tmpl w:val="4DFE9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99148F"/>
    <w:multiLevelType w:val="hybridMultilevel"/>
    <w:tmpl w:val="E940C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A4247F"/>
    <w:multiLevelType w:val="hybridMultilevel"/>
    <w:tmpl w:val="70BC5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1"/>
  </w:num>
  <w:num w:numId="5">
    <w:abstractNumId w:val="10"/>
  </w:num>
  <w:num w:numId="6">
    <w:abstractNumId w:val="5"/>
  </w:num>
  <w:num w:numId="7">
    <w:abstractNumId w:val="8"/>
  </w:num>
  <w:num w:numId="8">
    <w:abstractNumId w:val="4"/>
  </w:num>
  <w:num w:numId="9">
    <w:abstractNumId w:val="3"/>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CE"/>
    <w:rsid w:val="000A3FD1"/>
    <w:rsid w:val="00105595"/>
    <w:rsid w:val="00111CA4"/>
    <w:rsid w:val="001200CE"/>
    <w:rsid w:val="00205E64"/>
    <w:rsid w:val="002307AC"/>
    <w:rsid w:val="00322E9B"/>
    <w:rsid w:val="003D0538"/>
    <w:rsid w:val="003E0951"/>
    <w:rsid w:val="00501460"/>
    <w:rsid w:val="00600C07"/>
    <w:rsid w:val="0063797E"/>
    <w:rsid w:val="00647C26"/>
    <w:rsid w:val="00672059"/>
    <w:rsid w:val="006E1226"/>
    <w:rsid w:val="00726628"/>
    <w:rsid w:val="0073437F"/>
    <w:rsid w:val="007500AC"/>
    <w:rsid w:val="007516CD"/>
    <w:rsid w:val="007E5911"/>
    <w:rsid w:val="0090172E"/>
    <w:rsid w:val="00966A5C"/>
    <w:rsid w:val="009C0E5F"/>
    <w:rsid w:val="00A456B0"/>
    <w:rsid w:val="00A60E85"/>
    <w:rsid w:val="00AA7AF2"/>
    <w:rsid w:val="00AD20A9"/>
    <w:rsid w:val="00AF159F"/>
    <w:rsid w:val="00BC71B4"/>
    <w:rsid w:val="00C32CFB"/>
    <w:rsid w:val="00CE0B0D"/>
    <w:rsid w:val="00D63418"/>
    <w:rsid w:val="00DC3A22"/>
    <w:rsid w:val="00EC5DED"/>
    <w:rsid w:val="00ED25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9C56A-C470-F648-B96C-65122292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C07"/>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105595"/>
    <w:pPr>
      <w:ind w:left="720"/>
      <w:contextualSpacing/>
    </w:pPr>
  </w:style>
  <w:style w:type="paragraph" w:styleId="Encabezado">
    <w:name w:val="header"/>
    <w:basedOn w:val="Normal"/>
    <w:link w:val="EncabezadoCar"/>
    <w:uiPriority w:val="99"/>
    <w:unhideWhenUsed/>
    <w:rsid w:val="003D0538"/>
    <w:pPr>
      <w:tabs>
        <w:tab w:val="center" w:pos="4419"/>
        <w:tab w:val="right" w:pos="8838"/>
      </w:tabs>
    </w:pPr>
  </w:style>
  <w:style w:type="character" w:customStyle="1" w:styleId="EncabezadoCar">
    <w:name w:val="Encabezado Car"/>
    <w:basedOn w:val="Fuentedeprrafopredeter"/>
    <w:link w:val="Encabezado"/>
    <w:uiPriority w:val="99"/>
    <w:rsid w:val="003D0538"/>
  </w:style>
  <w:style w:type="paragraph" w:styleId="Piedepgina">
    <w:name w:val="footer"/>
    <w:basedOn w:val="Normal"/>
    <w:link w:val="PiedepginaCar"/>
    <w:uiPriority w:val="99"/>
    <w:unhideWhenUsed/>
    <w:rsid w:val="003D0538"/>
    <w:pPr>
      <w:tabs>
        <w:tab w:val="center" w:pos="4419"/>
        <w:tab w:val="right" w:pos="8838"/>
      </w:tabs>
    </w:pPr>
  </w:style>
  <w:style w:type="character" w:customStyle="1" w:styleId="PiedepginaCar">
    <w:name w:val="Pie de página Car"/>
    <w:basedOn w:val="Fuentedeprrafopredeter"/>
    <w:link w:val="Piedepgina"/>
    <w:uiPriority w:val="99"/>
    <w:rsid w:val="003D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32103">
      <w:bodyDiv w:val="1"/>
      <w:marLeft w:val="0"/>
      <w:marRight w:val="0"/>
      <w:marTop w:val="0"/>
      <w:marBottom w:val="0"/>
      <w:divBdr>
        <w:top w:val="none" w:sz="0" w:space="0" w:color="auto"/>
        <w:left w:val="none" w:sz="0" w:space="0" w:color="auto"/>
        <w:bottom w:val="none" w:sz="0" w:space="0" w:color="auto"/>
        <w:right w:val="none" w:sz="0" w:space="0" w:color="auto"/>
      </w:divBdr>
      <w:divsChild>
        <w:div w:id="1001348583">
          <w:marLeft w:val="0"/>
          <w:marRight w:val="0"/>
          <w:marTop w:val="0"/>
          <w:marBottom w:val="0"/>
          <w:divBdr>
            <w:top w:val="none" w:sz="0" w:space="0" w:color="auto"/>
            <w:left w:val="none" w:sz="0" w:space="0" w:color="auto"/>
            <w:bottom w:val="none" w:sz="0" w:space="0" w:color="auto"/>
            <w:right w:val="none" w:sz="0" w:space="0" w:color="auto"/>
          </w:divBdr>
          <w:divsChild>
            <w:div w:id="2064523658">
              <w:marLeft w:val="0"/>
              <w:marRight w:val="0"/>
              <w:marTop w:val="0"/>
              <w:marBottom w:val="0"/>
              <w:divBdr>
                <w:top w:val="none" w:sz="0" w:space="0" w:color="auto"/>
                <w:left w:val="none" w:sz="0" w:space="0" w:color="auto"/>
                <w:bottom w:val="none" w:sz="0" w:space="0" w:color="auto"/>
                <w:right w:val="none" w:sz="0" w:space="0" w:color="auto"/>
              </w:divBdr>
              <w:divsChild>
                <w:div w:id="1522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18735">
      <w:bodyDiv w:val="1"/>
      <w:marLeft w:val="0"/>
      <w:marRight w:val="0"/>
      <w:marTop w:val="0"/>
      <w:marBottom w:val="0"/>
      <w:divBdr>
        <w:top w:val="none" w:sz="0" w:space="0" w:color="auto"/>
        <w:left w:val="none" w:sz="0" w:space="0" w:color="auto"/>
        <w:bottom w:val="none" w:sz="0" w:space="0" w:color="auto"/>
        <w:right w:val="none" w:sz="0" w:space="0" w:color="auto"/>
      </w:divBdr>
      <w:divsChild>
        <w:div w:id="1519003464">
          <w:marLeft w:val="0"/>
          <w:marRight w:val="0"/>
          <w:marTop w:val="0"/>
          <w:marBottom w:val="0"/>
          <w:divBdr>
            <w:top w:val="none" w:sz="0" w:space="0" w:color="auto"/>
            <w:left w:val="none" w:sz="0" w:space="0" w:color="auto"/>
            <w:bottom w:val="none" w:sz="0" w:space="0" w:color="auto"/>
            <w:right w:val="none" w:sz="0" w:space="0" w:color="auto"/>
          </w:divBdr>
          <w:divsChild>
            <w:div w:id="1423644035">
              <w:marLeft w:val="0"/>
              <w:marRight w:val="0"/>
              <w:marTop w:val="0"/>
              <w:marBottom w:val="0"/>
              <w:divBdr>
                <w:top w:val="none" w:sz="0" w:space="0" w:color="auto"/>
                <w:left w:val="none" w:sz="0" w:space="0" w:color="auto"/>
                <w:bottom w:val="none" w:sz="0" w:space="0" w:color="auto"/>
                <w:right w:val="none" w:sz="0" w:space="0" w:color="auto"/>
              </w:divBdr>
              <w:divsChild>
                <w:div w:id="1648780197">
                  <w:marLeft w:val="0"/>
                  <w:marRight w:val="0"/>
                  <w:marTop w:val="0"/>
                  <w:marBottom w:val="0"/>
                  <w:divBdr>
                    <w:top w:val="none" w:sz="0" w:space="0" w:color="auto"/>
                    <w:left w:val="none" w:sz="0" w:space="0" w:color="auto"/>
                    <w:bottom w:val="none" w:sz="0" w:space="0" w:color="auto"/>
                    <w:right w:val="none" w:sz="0" w:space="0" w:color="auto"/>
                  </w:divBdr>
                  <w:divsChild>
                    <w:div w:id="800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8509">
      <w:bodyDiv w:val="1"/>
      <w:marLeft w:val="0"/>
      <w:marRight w:val="0"/>
      <w:marTop w:val="0"/>
      <w:marBottom w:val="0"/>
      <w:divBdr>
        <w:top w:val="none" w:sz="0" w:space="0" w:color="auto"/>
        <w:left w:val="none" w:sz="0" w:space="0" w:color="auto"/>
        <w:bottom w:val="none" w:sz="0" w:space="0" w:color="auto"/>
        <w:right w:val="none" w:sz="0" w:space="0" w:color="auto"/>
      </w:divBdr>
      <w:divsChild>
        <w:div w:id="2075932146">
          <w:marLeft w:val="0"/>
          <w:marRight w:val="0"/>
          <w:marTop w:val="0"/>
          <w:marBottom w:val="0"/>
          <w:divBdr>
            <w:top w:val="none" w:sz="0" w:space="0" w:color="auto"/>
            <w:left w:val="none" w:sz="0" w:space="0" w:color="auto"/>
            <w:bottom w:val="none" w:sz="0" w:space="0" w:color="auto"/>
            <w:right w:val="none" w:sz="0" w:space="0" w:color="auto"/>
          </w:divBdr>
          <w:divsChild>
            <w:div w:id="622731419">
              <w:marLeft w:val="0"/>
              <w:marRight w:val="0"/>
              <w:marTop w:val="0"/>
              <w:marBottom w:val="0"/>
              <w:divBdr>
                <w:top w:val="none" w:sz="0" w:space="0" w:color="auto"/>
                <w:left w:val="none" w:sz="0" w:space="0" w:color="auto"/>
                <w:bottom w:val="none" w:sz="0" w:space="0" w:color="auto"/>
                <w:right w:val="none" w:sz="0" w:space="0" w:color="auto"/>
              </w:divBdr>
              <w:divsChild>
                <w:div w:id="1852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8542">
      <w:bodyDiv w:val="1"/>
      <w:marLeft w:val="0"/>
      <w:marRight w:val="0"/>
      <w:marTop w:val="0"/>
      <w:marBottom w:val="0"/>
      <w:divBdr>
        <w:top w:val="none" w:sz="0" w:space="0" w:color="auto"/>
        <w:left w:val="none" w:sz="0" w:space="0" w:color="auto"/>
        <w:bottom w:val="none" w:sz="0" w:space="0" w:color="auto"/>
        <w:right w:val="none" w:sz="0" w:space="0" w:color="auto"/>
      </w:divBdr>
      <w:divsChild>
        <w:div w:id="1185755100">
          <w:marLeft w:val="0"/>
          <w:marRight w:val="0"/>
          <w:marTop w:val="0"/>
          <w:marBottom w:val="0"/>
          <w:divBdr>
            <w:top w:val="none" w:sz="0" w:space="0" w:color="auto"/>
            <w:left w:val="none" w:sz="0" w:space="0" w:color="auto"/>
            <w:bottom w:val="none" w:sz="0" w:space="0" w:color="auto"/>
            <w:right w:val="none" w:sz="0" w:space="0" w:color="auto"/>
          </w:divBdr>
          <w:divsChild>
            <w:div w:id="1602302211">
              <w:marLeft w:val="0"/>
              <w:marRight w:val="0"/>
              <w:marTop w:val="0"/>
              <w:marBottom w:val="0"/>
              <w:divBdr>
                <w:top w:val="none" w:sz="0" w:space="0" w:color="auto"/>
                <w:left w:val="none" w:sz="0" w:space="0" w:color="auto"/>
                <w:bottom w:val="none" w:sz="0" w:space="0" w:color="auto"/>
                <w:right w:val="none" w:sz="0" w:space="0" w:color="auto"/>
              </w:divBdr>
              <w:divsChild>
                <w:div w:id="2065829404">
                  <w:marLeft w:val="0"/>
                  <w:marRight w:val="0"/>
                  <w:marTop w:val="0"/>
                  <w:marBottom w:val="0"/>
                  <w:divBdr>
                    <w:top w:val="none" w:sz="0" w:space="0" w:color="auto"/>
                    <w:left w:val="none" w:sz="0" w:space="0" w:color="auto"/>
                    <w:bottom w:val="none" w:sz="0" w:space="0" w:color="auto"/>
                    <w:right w:val="none" w:sz="0" w:space="0" w:color="auto"/>
                  </w:divBdr>
                  <w:divsChild>
                    <w:div w:id="20944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03002">
      <w:bodyDiv w:val="1"/>
      <w:marLeft w:val="0"/>
      <w:marRight w:val="0"/>
      <w:marTop w:val="0"/>
      <w:marBottom w:val="0"/>
      <w:divBdr>
        <w:top w:val="none" w:sz="0" w:space="0" w:color="auto"/>
        <w:left w:val="none" w:sz="0" w:space="0" w:color="auto"/>
        <w:bottom w:val="none" w:sz="0" w:space="0" w:color="auto"/>
        <w:right w:val="none" w:sz="0" w:space="0" w:color="auto"/>
      </w:divBdr>
      <w:divsChild>
        <w:div w:id="130637613">
          <w:marLeft w:val="0"/>
          <w:marRight w:val="0"/>
          <w:marTop w:val="0"/>
          <w:marBottom w:val="0"/>
          <w:divBdr>
            <w:top w:val="none" w:sz="0" w:space="0" w:color="auto"/>
            <w:left w:val="none" w:sz="0" w:space="0" w:color="auto"/>
            <w:bottom w:val="none" w:sz="0" w:space="0" w:color="auto"/>
            <w:right w:val="none" w:sz="0" w:space="0" w:color="auto"/>
          </w:divBdr>
          <w:divsChild>
            <w:div w:id="2009945438">
              <w:marLeft w:val="0"/>
              <w:marRight w:val="0"/>
              <w:marTop w:val="0"/>
              <w:marBottom w:val="0"/>
              <w:divBdr>
                <w:top w:val="none" w:sz="0" w:space="0" w:color="auto"/>
                <w:left w:val="none" w:sz="0" w:space="0" w:color="auto"/>
                <w:bottom w:val="none" w:sz="0" w:space="0" w:color="auto"/>
                <w:right w:val="none" w:sz="0" w:space="0" w:color="auto"/>
              </w:divBdr>
              <w:divsChild>
                <w:div w:id="323630050">
                  <w:marLeft w:val="0"/>
                  <w:marRight w:val="0"/>
                  <w:marTop w:val="0"/>
                  <w:marBottom w:val="0"/>
                  <w:divBdr>
                    <w:top w:val="none" w:sz="0" w:space="0" w:color="auto"/>
                    <w:left w:val="none" w:sz="0" w:space="0" w:color="auto"/>
                    <w:bottom w:val="none" w:sz="0" w:space="0" w:color="auto"/>
                    <w:right w:val="none" w:sz="0" w:space="0" w:color="auto"/>
                  </w:divBdr>
                  <w:divsChild>
                    <w:div w:id="8169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5179E-2859-460F-BD19-4EBABF64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2102</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J. Omar Pardo Cortes</cp:lastModifiedBy>
  <cp:revision>13</cp:revision>
  <dcterms:created xsi:type="dcterms:W3CDTF">2020-05-14T21:05:00Z</dcterms:created>
  <dcterms:modified xsi:type="dcterms:W3CDTF">2020-05-15T01:42:00Z</dcterms:modified>
</cp:coreProperties>
</file>