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B058" w14:textId="77777777" w:rsidR="000276C7" w:rsidRDefault="00465523" w:rsidP="00465523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Escuela Normal de Educación Preescolar</w:t>
      </w:r>
    </w:p>
    <w:p w14:paraId="202CE86D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465523">
        <w:rPr>
          <w:rFonts w:ascii="Arial" w:hAnsi="Arial" w:cs="Arial"/>
          <w:sz w:val="32"/>
          <w:szCs w:val="32"/>
          <w:lang w:val="es-ES"/>
        </w:rPr>
        <w:t>Licenciatura en Preescolar</w:t>
      </w:r>
    </w:p>
    <w:p w14:paraId="75DD69DF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A338CC4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465523">
        <w:rPr>
          <w:noProof/>
        </w:rPr>
        <w:drawing>
          <wp:inline distT="0" distB="0" distL="0" distR="0" wp14:anchorId="7B705D61" wp14:editId="20BB3E83">
            <wp:extent cx="1084521" cy="138053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5172" l="9744" r="89744">
                                  <a14:foregroundMark x1="34359" y1="8276" x2="34359" y2="8276"/>
                                  <a14:foregroundMark x1="47179" y1="6897" x2="47179" y2="6897"/>
                                  <a14:foregroundMark x1="52308" y1="2759" x2="52308" y2="2759"/>
                                  <a14:foregroundMark x1="55897" y1="92414" x2="55897" y2="92414"/>
                                  <a14:foregroundMark x1="54872" y1="95172" x2="54872" y2="951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22325" r="19260"/>
                    <a:stretch/>
                  </pic:blipFill>
                  <pic:spPr bwMode="auto">
                    <a:xfrm>
                      <a:off x="0" y="0"/>
                      <a:ext cx="1084987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E3BF6" w14:textId="75576C7C" w:rsidR="00465523" w:rsidRPr="00465523" w:rsidRDefault="00465523" w:rsidP="004B0F6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>Prácticas Sociales del Lenguaje</w:t>
      </w:r>
    </w:p>
    <w:p w14:paraId="6DA3AD98" w14:textId="2B8701A9" w:rsidR="00465523" w:rsidRPr="00465523" w:rsidRDefault="00465523" w:rsidP="004B0F6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Alejandra Isabel Cárdenas González </w:t>
      </w:r>
    </w:p>
    <w:p w14:paraId="3B47896B" w14:textId="4FDC8098" w:rsidR="00465523" w:rsidRDefault="00465523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Ana Sofía Aguirre Fraga   #1 </w:t>
      </w:r>
    </w:p>
    <w:p w14:paraId="593E3523" w14:textId="29EBC723" w:rsidR="00647460" w:rsidRPr="00465523" w:rsidRDefault="00647460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Valeria Carlos Pérez   #2</w:t>
      </w:r>
    </w:p>
    <w:p w14:paraId="426FA89C" w14:textId="77777777" w:rsidR="00465523" w:rsidRPr="00465523" w:rsidRDefault="00465523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1° “D” </w:t>
      </w:r>
    </w:p>
    <w:p w14:paraId="50A4413D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8678F7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7F7749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B408CB5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663035F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F854B0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79BF43B" w14:textId="1CB80829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4D1E36B" w14:textId="77777777" w:rsidR="004B0F6D" w:rsidRDefault="004B0F6D" w:rsidP="00647460">
      <w:pPr>
        <w:rPr>
          <w:rFonts w:ascii="Arial" w:hAnsi="Arial" w:cs="Arial"/>
          <w:sz w:val="32"/>
          <w:szCs w:val="32"/>
          <w:lang w:val="es-ES"/>
        </w:rPr>
      </w:pPr>
    </w:p>
    <w:p w14:paraId="44F5471C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0B5E88C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87FC990" w14:textId="79644990" w:rsidR="006B0ACF" w:rsidRDefault="00465523" w:rsidP="004B0F6D">
      <w:pPr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Saltillo, Coahuila                                               </w:t>
      </w:r>
      <w:r>
        <w:rPr>
          <w:rFonts w:ascii="Arial" w:hAnsi="Arial" w:cs="Arial"/>
          <w:sz w:val="28"/>
          <w:szCs w:val="28"/>
          <w:lang w:val="es-ES"/>
        </w:rPr>
        <w:t xml:space="preserve">            </w:t>
      </w:r>
      <w:r w:rsidR="004B0F6D">
        <w:rPr>
          <w:rFonts w:ascii="Arial" w:hAnsi="Arial" w:cs="Arial"/>
          <w:sz w:val="28"/>
          <w:szCs w:val="28"/>
          <w:lang w:val="es-ES"/>
        </w:rPr>
        <w:t xml:space="preserve">   </w:t>
      </w:r>
      <w:r w:rsidRPr="00465523">
        <w:rPr>
          <w:rFonts w:ascii="Arial" w:hAnsi="Arial" w:cs="Arial"/>
          <w:sz w:val="28"/>
          <w:szCs w:val="28"/>
          <w:lang w:val="es-ES"/>
        </w:rPr>
        <w:t xml:space="preserve"> </w:t>
      </w:r>
      <w:r w:rsidR="00D069AC">
        <w:rPr>
          <w:rFonts w:ascii="Arial" w:hAnsi="Arial" w:cs="Arial"/>
          <w:sz w:val="28"/>
          <w:szCs w:val="28"/>
          <w:lang w:val="es-ES"/>
        </w:rPr>
        <w:t>1</w:t>
      </w:r>
      <w:r w:rsidR="00647460">
        <w:rPr>
          <w:rFonts w:ascii="Arial" w:hAnsi="Arial" w:cs="Arial"/>
          <w:sz w:val="28"/>
          <w:szCs w:val="28"/>
          <w:lang w:val="es-ES"/>
        </w:rPr>
        <w:t>4</w:t>
      </w:r>
      <w:r w:rsidRPr="00465523">
        <w:rPr>
          <w:rFonts w:ascii="Arial" w:hAnsi="Arial" w:cs="Arial"/>
          <w:sz w:val="28"/>
          <w:szCs w:val="28"/>
          <w:lang w:val="es-ES"/>
        </w:rPr>
        <w:t>/</w:t>
      </w:r>
      <w:r w:rsidR="00583BE7">
        <w:rPr>
          <w:rFonts w:ascii="Arial" w:hAnsi="Arial" w:cs="Arial"/>
          <w:sz w:val="28"/>
          <w:szCs w:val="28"/>
          <w:lang w:val="es-ES"/>
        </w:rPr>
        <w:t>Mayo</w:t>
      </w:r>
      <w:r w:rsidRPr="00465523">
        <w:rPr>
          <w:rFonts w:ascii="Arial" w:hAnsi="Arial" w:cs="Arial"/>
          <w:sz w:val="28"/>
          <w:szCs w:val="28"/>
          <w:lang w:val="es-ES"/>
        </w:rPr>
        <w:t>/202</w:t>
      </w:r>
      <w:r w:rsidR="00294DA6">
        <w:rPr>
          <w:rFonts w:ascii="Arial" w:hAnsi="Arial" w:cs="Arial"/>
          <w:sz w:val="28"/>
          <w:szCs w:val="28"/>
          <w:lang w:val="es-ES"/>
        </w:rPr>
        <w:t>0</w:t>
      </w:r>
    </w:p>
    <w:tbl>
      <w:tblPr>
        <w:tblStyle w:val="Tablaconcuadrcula"/>
        <w:tblpPr w:leftFromText="141" w:rightFromText="141" w:vertAnchor="text" w:horzAnchor="margin" w:tblpY="-92"/>
        <w:tblW w:w="10069" w:type="dxa"/>
        <w:tblLook w:val="04A0" w:firstRow="1" w:lastRow="0" w:firstColumn="1" w:lastColumn="0" w:noHBand="0" w:noVBand="1"/>
      </w:tblPr>
      <w:tblGrid>
        <w:gridCol w:w="2987"/>
        <w:gridCol w:w="3484"/>
        <w:gridCol w:w="3598"/>
      </w:tblGrid>
      <w:tr w:rsidR="00647460" w14:paraId="3E204BBB" w14:textId="77777777" w:rsidTr="006B0ACF">
        <w:trPr>
          <w:trHeight w:val="1313"/>
        </w:trPr>
        <w:tc>
          <w:tcPr>
            <w:tcW w:w="2987" w:type="dxa"/>
            <w:shd w:val="clear" w:color="auto" w:fill="70AD47" w:themeFill="accent6"/>
          </w:tcPr>
          <w:p w14:paraId="3CDA66D4" w14:textId="69283040" w:rsidR="00647460" w:rsidRDefault="006B0ACF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FF2B2" wp14:editId="700712A1">
                      <wp:simplePos x="0" y="0"/>
                      <wp:positionH relativeFrom="column">
                        <wp:posOffset>-73717</wp:posOffset>
                      </wp:positionH>
                      <wp:positionV relativeFrom="paragraph">
                        <wp:posOffset>-656656</wp:posOffset>
                      </wp:positionV>
                      <wp:extent cx="6154657" cy="586853"/>
                      <wp:effectExtent l="0" t="0" r="0" b="381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4657" cy="586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0212E" w14:textId="77777777" w:rsidR="006B0ACF" w:rsidRPr="002307AC" w:rsidRDefault="006B0ACF" w:rsidP="006B0AC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ontserrat" w:hAnsi="Montserrat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2307AC">
                                    <w:rPr>
                                      <w:rFonts w:ascii="Montserrat" w:hAnsi="Montserrat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Orientaciones para el diseño de situaciones didácticas como marco</w:t>
                                  </w:r>
                                  <w:r w:rsidRPr="002307AC">
                                    <w:rPr>
                                      <w:rFonts w:ascii="Montserrat" w:hAnsi="Montserrat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7C15E4E8" w14:textId="77777777" w:rsidR="006B0ACF" w:rsidRPr="002307AC" w:rsidRDefault="006B0ACF" w:rsidP="006B0AC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ontserrat" w:hAnsi="Montserrat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2307AC">
                                    <w:rPr>
                                      <w:rFonts w:ascii="Montserrat" w:hAnsi="Montserrat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para</w:t>
                                  </w:r>
                                  <w:r w:rsidRPr="002307AC">
                                    <w:rPr>
                                      <w:rFonts w:ascii="Montserrat" w:hAnsi="Montserrat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307AC">
                                    <w:rPr>
                                      <w:rFonts w:ascii="Montserrat" w:hAnsi="Montserrat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modelar la producción de conocimientos .</w:t>
                                  </w:r>
                                </w:p>
                                <w:p w14:paraId="2EA10731" w14:textId="18BB7A50" w:rsidR="006B0ACF" w:rsidRDefault="006B0ACF" w:rsidP="006B0A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FF2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8pt;margin-top:-51.7pt;width:484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" fillcolor="white [3201]" stroked="f" strokeweight=".5pt">
                      <v:textbox>
                        <w:txbxContent>
                          <w:p w14:paraId="6B50212E" w14:textId="77777777" w:rsidR="006B0ACF" w:rsidRPr="002307AC" w:rsidRDefault="006B0ACF" w:rsidP="006B0A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07AC">
                              <w:rPr>
                                <w:rFonts w:ascii="Montserrat" w:hAnsi="Montserra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Orientaciones para el diseño de situaciones didácticas como marco</w:t>
                            </w:r>
                            <w:r w:rsidRPr="002307AC">
                              <w:rPr>
                                <w:rFonts w:ascii="Montserrat" w:hAnsi="Montserrat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C15E4E8" w14:textId="77777777" w:rsidR="006B0ACF" w:rsidRPr="002307AC" w:rsidRDefault="006B0ACF" w:rsidP="006B0A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07AC">
                              <w:rPr>
                                <w:rFonts w:ascii="Montserrat" w:hAnsi="Montserra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para</w:t>
                            </w:r>
                            <w:r w:rsidRPr="002307AC">
                              <w:rPr>
                                <w:rFonts w:ascii="Montserrat" w:hAnsi="Montserrat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7AC">
                              <w:rPr>
                                <w:rFonts w:ascii="Montserrat" w:hAnsi="Montserra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modelar la producción de conocimientos .</w:t>
                            </w:r>
                          </w:p>
                          <w:p w14:paraId="2EA10731" w14:textId="18BB7A50" w:rsidR="006B0ACF" w:rsidRDefault="006B0ACF" w:rsidP="006B0ACF"/>
                        </w:txbxContent>
                      </v:textbox>
                    </v:shape>
                  </w:pict>
                </mc:Fallback>
              </mc:AlternateContent>
            </w:r>
          </w:p>
          <w:p w14:paraId="21A7A61D" w14:textId="461FDAAF" w:rsidR="009B32C4" w:rsidRPr="009B32C4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</w:t>
            </w:r>
            <w:r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Modalidad de trabajo </w:t>
            </w:r>
          </w:p>
        </w:tc>
        <w:tc>
          <w:tcPr>
            <w:tcW w:w="3484" w:type="dxa"/>
            <w:shd w:val="clear" w:color="auto" w:fill="5B9BD5" w:themeFill="accent5"/>
          </w:tcPr>
          <w:p w14:paraId="379C6ADF" w14:textId="77777777" w:rsidR="00647460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14:paraId="06BCB9AB" w14:textId="77777777" w:rsidR="00647460" w:rsidRPr="0090172E" w:rsidRDefault="00647460" w:rsidP="00647460">
            <w:pPr>
              <w:pStyle w:val="NormalWeb"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Fundamentos o razones para su propuesta </w:t>
            </w:r>
          </w:p>
          <w:p w14:paraId="112B81A2" w14:textId="77777777" w:rsidR="00647460" w:rsidRDefault="00647460" w:rsidP="00647460"/>
        </w:tc>
        <w:tc>
          <w:tcPr>
            <w:tcW w:w="3598" w:type="dxa"/>
            <w:shd w:val="clear" w:color="auto" w:fill="FFC000"/>
          </w:tcPr>
          <w:p w14:paraId="4D18D348" w14:textId="77777777" w:rsidR="00647460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14:paraId="4C6E4A2C" w14:textId="77777777" w:rsidR="00647460" w:rsidRPr="0090172E" w:rsidRDefault="00647460" w:rsidP="00647460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0172E">
              <w:rPr>
                <w:rFonts w:ascii="Montserrat" w:hAnsi="Montserrat"/>
                <w:b/>
                <w:bCs/>
                <w:sz w:val="20"/>
                <w:szCs w:val="20"/>
              </w:rPr>
              <w:t xml:space="preserve">Referencia puntual para su cotejo (citar texto, página y párrafo de donde se obtiene el fundamento) </w:t>
            </w:r>
          </w:p>
        </w:tc>
      </w:tr>
      <w:tr w:rsidR="00647460" w14:paraId="3A7AA6FB" w14:textId="77777777" w:rsidTr="006B0ACF">
        <w:trPr>
          <w:trHeight w:val="2098"/>
        </w:trPr>
        <w:tc>
          <w:tcPr>
            <w:tcW w:w="2987" w:type="dxa"/>
          </w:tcPr>
          <w:p w14:paraId="7806254A" w14:textId="26692FCB" w:rsidR="00647460" w:rsidRDefault="009B32C4" w:rsidP="009B32C4">
            <w:pPr>
              <w:jc w:val="center"/>
            </w:pPr>
            <w:r>
              <w:t>Escritura de cuentos de terror</w:t>
            </w:r>
          </w:p>
        </w:tc>
        <w:tc>
          <w:tcPr>
            <w:tcW w:w="3484" w:type="dxa"/>
          </w:tcPr>
          <w:p w14:paraId="1ED1785A" w14:textId="551D6373" w:rsidR="00467693" w:rsidRPr="00467693" w:rsidRDefault="00467693" w:rsidP="00467693">
            <w:pPr>
              <w:pStyle w:val="Prrafodelista"/>
              <w:numPr>
                <w:ilvl w:val="0"/>
                <w:numId w:val="1"/>
              </w:numPr>
            </w:pPr>
            <w:r>
              <w:t>Considero que esta actividad en preescolar hará que los niños vayan teniendo noción de como escribir un cuento, con ayuda de la docente.</w:t>
            </w:r>
            <w:r w:rsidR="00F95EAD">
              <w:t xml:space="preserve"> </w:t>
            </w:r>
          </w:p>
        </w:tc>
        <w:tc>
          <w:tcPr>
            <w:tcW w:w="3598" w:type="dxa"/>
          </w:tcPr>
          <w:p w14:paraId="6502E0E5" w14:textId="1445E257" w:rsidR="00647460" w:rsidRDefault="00467693" w:rsidP="00647460">
            <w:r>
              <w:t>“Al analizar la experiencia en capítulos anteriores, hemos puesto de manifiesto las deliberaciones que posibilitaron al docente tomar decisiones para plantear el contenido a enseñar: la escritura de cuentos de un subgénero particular”.( María Galaburri, 2000, pág. 119, p. 10)</w:t>
            </w:r>
          </w:p>
        </w:tc>
      </w:tr>
      <w:tr w:rsidR="00647460" w14:paraId="79A9D4DC" w14:textId="77777777" w:rsidTr="006B0ACF">
        <w:trPr>
          <w:trHeight w:val="4418"/>
        </w:trPr>
        <w:tc>
          <w:tcPr>
            <w:tcW w:w="2987" w:type="dxa"/>
          </w:tcPr>
          <w:p w14:paraId="0E64B358" w14:textId="3E253620" w:rsidR="00647460" w:rsidRDefault="00064CB5" w:rsidP="00064CB5">
            <w:pPr>
              <w:jc w:val="center"/>
            </w:pPr>
            <w:r>
              <w:t>Dialogar y conversar</w:t>
            </w:r>
          </w:p>
        </w:tc>
        <w:tc>
          <w:tcPr>
            <w:tcW w:w="3484" w:type="dxa"/>
          </w:tcPr>
          <w:p w14:paraId="4840E75F" w14:textId="18E04AA5" w:rsidR="00647460" w:rsidRPr="00064CB5" w:rsidRDefault="00532F38" w:rsidP="00064CB5">
            <w:pPr>
              <w:pStyle w:val="Prrafodelista"/>
              <w:numPr>
                <w:ilvl w:val="0"/>
                <w:numId w:val="1"/>
              </w:numPr>
            </w:pPr>
            <w:r>
              <w:t>Trabajar esta actividad en preescolar y sobre todo en el primer año ayudara a los niños a comenzar a conversar entre ellos mismos y se les debe brindar la oportunidad de aprendizaje teniendo en cuenta las necesidades de los niños.</w:t>
            </w:r>
          </w:p>
        </w:tc>
        <w:tc>
          <w:tcPr>
            <w:tcW w:w="3598" w:type="dxa"/>
          </w:tcPr>
          <w:p w14:paraId="6F6E0382" w14:textId="1A007191" w:rsidR="00064CB5" w:rsidRDefault="00064CB5" w:rsidP="00064CB5">
            <w:r>
              <w:t xml:space="preserve">“Ponerse de acuerdo y solucionar conflictos son la base para el entendimiento entre las personas. En la edad preescolar, los niños tienen la capacidad para </w:t>
            </w:r>
          </w:p>
          <w:p w14:paraId="7CF90E63" w14:textId="572F4ADF" w:rsidR="00647460" w:rsidRDefault="00064CB5" w:rsidP="00064CB5">
            <w:r>
              <w:t>aprender a resolver sus conflictos por medio del diálogo y la conversación, si tienen oportunidades para ello. El requisito indispensable para dialogar y conversar es escuchar lo que el otro tiene que decir para poder intervenir; hacer patentes los acuerdos y desacuerdos, en su caso; o ampliar las ideas, aclararlas, presentar propuestas y contrapropuestas”. (Secretaria de Educación Pública, 2017 pág. 199, p. 5)</w:t>
            </w:r>
          </w:p>
        </w:tc>
      </w:tr>
      <w:tr w:rsidR="00647460" w14:paraId="55D430EF" w14:textId="77777777" w:rsidTr="006B0ACF">
        <w:trPr>
          <w:trHeight w:val="2336"/>
        </w:trPr>
        <w:tc>
          <w:tcPr>
            <w:tcW w:w="2987" w:type="dxa"/>
          </w:tcPr>
          <w:p w14:paraId="03580784" w14:textId="0B0B46D2" w:rsidR="00647460" w:rsidRDefault="00532F38" w:rsidP="00532F38">
            <w:pPr>
              <w:jc w:val="center"/>
            </w:pPr>
            <w:r>
              <w:t>Jugar con el lenguaje.</w:t>
            </w:r>
          </w:p>
        </w:tc>
        <w:tc>
          <w:tcPr>
            <w:tcW w:w="3484" w:type="dxa"/>
          </w:tcPr>
          <w:p w14:paraId="632515B6" w14:textId="23C8BE73" w:rsidR="00647460" w:rsidRPr="00532F38" w:rsidRDefault="00532F38" w:rsidP="00532F38">
            <w:pPr>
              <w:pStyle w:val="Prrafodelista"/>
              <w:numPr>
                <w:ilvl w:val="0"/>
                <w:numId w:val="1"/>
              </w:numPr>
            </w:pPr>
            <w:r>
              <w:t>Hay variables juegos con el lenguaje que a los niños les puede gustar como cantar una canción, decir adivinanzas, o rimas, de esta manera hará que los niños no se les dificulte el aprender lenguaje y de manera divertida.</w:t>
            </w:r>
          </w:p>
        </w:tc>
        <w:tc>
          <w:tcPr>
            <w:tcW w:w="3598" w:type="dxa"/>
          </w:tcPr>
          <w:p w14:paraId="20BEE141" w14:textId="66DE6A7E" w:rsidR="00647460" w:rsidRDefault="00532F38" w:rsidP="00647460">
            <w:r>
              <w:t>“</w:t>
            </w:r>
            <w:r w:rsidRPr="00532F38">
              <w:t xml:space="preserve">En la edad preescolar, el lenguaje es fundamental en la evolución de los niños y una actividad lúdica de mucho disfrute. Les divierte cambiar palabras, así como decir trabalenguas y adivinanzas. Con poemas, cantos, rimas y adivinanzas los alumnos pueden predecir sonidos o palabras (al escuchar una parte pueden </w:t>
            </w:r>
            <w:r w:rsidRPr="00532F38">
              <w:lastRenderedPageBreak/>
              <w:t>predecir o proponer lo que puede continuar), no solo en relación con pautas sonoras, sino también con el significado que brinda el contexto en que se usa</w:t>
            </w:r>
            <w:r>
              <w:t>n”. (Secretaria de Educación Pública, 2017, p. 202, p. 1)</w:t>
            </w:r>
          </w:p>
        </w:tc>
      </w:tr>
      <w:tr w:rsidR="00647460" w14:paraId="03592880" w14:textId="77777777" w:rsidTr="006B0ACF">
        <w:trPr>
          <w:trHeight w:val="114"/>
        </w:trPr>
        <w:tc>
          <w:tcPr>
            <w:tcW w:w="2987" w:type="dxa"/>
          </w:tcPr>
          <w:p w14:paraId="4866351D" w14:textId="014CA345" w:rsidR="00647460" w:rsidRDefault="003F0D3F" w:rsidP="003F0D3F">
            <w:pPr>
              <w:jc w:val="center"/>
            </w:pPr>
            <w:r>
              <w:t>Producción de textos</w:t>
            </w:r>
          </w:p>
        </w:tc>
        <w:tc>
          <w:tcPr>
            <w:tcW w:w="3484" w:type="dxa"/>
          </w:tcPr>
          <w:p w14:paraId="4B5C245F" w14:textId="77777777" w:rsidR="00A019B0" w:rsidRDefault="0050200B" w:rsidP="00A019B0">
            <w:pPr>
              <w:pStyle w:val="Prrafodelista"/>
              <w:numPr>
                <w:ilvl w:val="0"/>
                <w:numId w:val="1"/>
              </w:numPr>
            </w:pPr>
            <w:r>
              <w:t xml:space="preserve">Considero que trabajar textos en preescolar es implica a los alumnos a la cultura escrita y que participen en las decisiones acerca de lo que quieren comunicar. Los niños pueden empezar a producir textos como una invitación, un recado, rimas o poemas.  </w:t>
            </w:r>
          </w:p>
          <w:p w14:paraId="08860056" w14:textId="77777777" w:rsidR="00A019B0" w:rsidRDefault="00A019B0" w:rsidP="00A019B0">
            <w:pPr>
              <w:pStyle w:val="Prrafodelista"/>
            </w:pPr>
          </w:p>
          <w:p w14:paraId="5D053880" w14:textId="77777777" w:rsidR="00A019B0" w:rsidRDefault="00A019B0" w:rsidP="00A019B0">
            <w:pPr>
              <w:pStyle w:val="Prrafodelista"/>
            </w:pPr>
          </w:p>
          <w:p w14:paraId="63CDAAB9" w14:textId="77777777" w:rsidR="00A019B0" w:rsidRDefault="00A019B0" w:rsidP="00A019B0">
            <w:pPr>
              <w:pStyle w:val="Prrafodelista"/>
            </w:pPr>
          </w:p>
          <w:p w14:paraId="08F92F42" w14:textId="77777777" w:rsidR="00A019B0" w:rsidRDefault="00A019B0" w:rsidP="00A019B0">
            <w:pPr>
              <w:pStyle w:val="Prrafodelista"/>
            </w:pPr>
          </w:p>
          <w:p w14:paraId="14106FC8" w14:textId="641B5E2F" w:rsidR="00A019B0" w:rsidRPr="00A019B0" w:rsidRDefault="00A019B0" w:rsidP="00A019B0">
            <w:pPr>
              <w:pStyle w:val="Prrafodelista"/>
            </w:pPr>
          </w:p>
        </w:tc>
        <w:tc>
          <w:tcPr>
            <w:tcW w:w="3598" w:type="dxa"/>
          </w:tcPr>
          <w:p w14:paraId="559D01C1" w14:textId="5CE6731E" w:rsidR="00647460" w:rsidRDefault="003F0D3F" w:rsidP="00647460">
            <w:r>
              <w:t>“</w:t>
            </w:r>
            <w:r w:rsidRPr="003F0D3F">
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 En la educación preescolar, la producción de textos requiere hacerse en situaciones y con fines reales, porque tiene sentido hacerlo</w:t>
            </w:r>
            <w:r>
              <w:t>”. (</w:t>
            </w:r>
            <w:r w:rsidR="0050200B">
              <w:t>Secretaria de Educación Pública, 2017, p. 206, p. 4)</w:t>
            </w:r>
          </w:p>
        </w:tc>
      </w:tr>
      <w:tr w:rsidR="00647460" w14:paraId="5C28455B" w14:textId="77777777" w:rsidTr="006B0ACF">
        <w:trPr>
          <w:trHeight w:val="4434"/>
        </w:trPr>
        <w:tc>
          <w:tcPr>
            <w:tcW w:w="2987" w:type="dxa"/>
          </w:tcPr>
          <w:p w14:paraId="0E7372BF" w14:textId="5CE485B2" w:rsidR="00647460" w:rsidRDefault="00A019B0" w:rsidP="00647460">
            <w:r>
              <w:t xml:space="preserve">-Formar lectores </w:t>
            </w:r>
          </w:p>
        </w:tc>
        <w:tc>
          <w:tcPr>
            <w:tcW w:w="3484" w:type="dxa"/>
          </w:tcPr>
          <w:p w14:paraId="7E05BE5C" w14:textId="0B3C0B5D" w:rsidR="00647460" w:rsidRPr="00A019B0" w:rsidRDefault="00A019B0" w:rsidP="00A019B0">
            <w:pPr>
              <w:pStyle w:val="Prrafodelista"/>
            </w:pPr>
            <w:r w:rsidRPr="00A019B0">
              <w:t xml:space="preserve">- </w:t>
            </w:r>
            <w:r>
              <w:t xml:space="preserve">Considero que en el preescolar es BÁSICO el conocimiento de la lectura, se busca que los niños elijan el material que desean leer y se involucren en crear textos de su interés. </w:t>
            </w:r>
            <w:r w:rsidR="0074665C">
              <w:t>Enseñar textos literarios, de divulgación científica entre otros.</w:t>
            </w:r>
          </w:p>
        </w:tc>
        <w:tc>
          <w:tcPr>
            <w:tcW w:w="3598" w:type="dxa"/>
          </w:tcPr>
          <w:p w14:paraId="32A60E57" w14:textId="77777777" w:rsidR="002A0657" w:rsidRDefault="002A0657" w:rsidP="00647460">
            <w:r w:rsidRPr="002A0657">
              <w:t>La propuesta es formar lectores que sepan elegir el material escrito que necesitan o que desean leer; que puedan asumir una posición propia a la sostenida por los autores de los textos con los que interactúan; Que acepten implicarse en el proceso que construyen la lectura; qué sepan compensar aquello que se ha perdido en la escritura de textos; qué utilicen las interpretaciones construidas para leer o releer su realidad histórica y social, para definirse en ella y confrontar sus propias definiciones, para instaurar la construcción de nuevas condiciones de posibilidad.</w:t>
            </w:r>
          </w:p>
          <w:p w14:paraId="3D64B95F" w14:textId="6F01DBE2" w:rsidR="00647460" w:rsidRDefault="002A0657" w:rsidP="00647460">
            <w:r w:rsidRPr="002A0657">
              <w:lastRenderedPageBreak/>
              <w:t>La aceptación de esta propuesta supone la decisión de enseñar las prácticas sociales de lectura en las que se manifiestan diversos modos de leer e interpretar los textos. Con esto se hace referencia tanto a los textos literarios, a los de divulgación científica como a los textos presentes en medios de comunicación social.</w:t>
            </w:r>
            <w:r w:rsidR="001C7729">
              <w:t xml:space="preserve"> </w:t>
            </w:r>
            <w:r w:rsidR="0074665C">
              <w:t>(</w:t>
            </w:r>
            <w:r w:rsidR="00E73698">
              <w:t>La enseñanza del lenguaje escrito, p. 101)</w:t>
            </w:r>
          </w:p>
        </w:tc>
      </w:tr>
      <w:tr w:rsidR="00647460" w14:paraId="0987BBA9" w14:textId="77777777" w:rsidTr="006B0ACF">
        <w:trPr>
          <w:trHeight w:val="1795"/>
        </w:trPr>
        <w:tc>
          <w:tcPr>
            <w:tcW w:w="2987" w:type="dxa"/>
          </w:tcPr>
          <w:p w14:paraId="0FF997B7" w14:textId="3DEC64F0" w:rsidR="00647460" w:rsidRDefault="00952231" w:rsidP="00647460">
            <w:r>
              <w:t>-</w:t>
            </w:r>
            <w:r w:rsidR="000B1C96">
              <w:t xml:space="preserve">Actividades en la diversidad </w:t>
            </w:r>
          </w:p>
        </w:tc>
        <w:tc>
          <w:tcPr>
            <w:tcW w:w="3484" w:type="dxa"/>
          </w:tcPr>
          <w:p w14:paraId="753E1148" w14:textId="67930983" w:rsidR="00647460" w:rsidRPr="000B1C96" w:rsidRDefault="000B1C96" w:rsidP="000B1C96">
            <w:pPr>
              <w:pStyle w:val="Prrafodelista"/>
              <w:ind w:left="1080"/>
              <w:rPr>
                <w:rFonts w:cstheme="minorHAnsi"/>
              </w:rPr>
            </w:pPr>
            <w:r w:rsidRPr="000B1C96">
              <w:rPr>
                <w:rFonts w:cstheme="minorHAnsi"/>
              </w:rPr>
              <w:t>-</w:t>
            </w:r>
            <w:r w:rsidRPr="000B1C96">
              <w:rPr>
                <w:rFonts w:cstheme="minorHAnsi"/>
                <w:shd w:val="clear" w:color="auto" w:fill="FFFFFF"/>
              </w:rPr>
              <w:t xml:space="preserve"> Incluir la diversidad en la enseñanza permitiendo a los alumnos conocer diversas situaciones, diversos contextos, diversas fuentes. Es un trabajo arduo pero posible.</w:t>
            </w:r>
          </w:p>
        </w:tc>
        <w:tc>
          <w:tcPr>
            <w:tcW w:w="3598" w:type="dxa"/>
          </w:tcPr>
          <w:p w14:paraId="2A3DE33A" w14:textId="77777777" w:rsidR="00647460" w:rsidRDefault="000B1C96" w:rsidP="00DF2C0E">
            <w:r>
              <w:t xml:space="preserve">- </w:t>
            </w:r>
            <w:r w:rsidRPr="000B1C96">
              <w:t>Es un gran desafío para la institución escolar. Aceptar que la diversidad en el aula es la regla y no la excepción, reconocer la singularidad de los sujetos en el interior de cada grupo social o cultural –sin legitimar prejuicios</w:t>
            </w:r>
            <w:r w:rsidR="001C7729">
              <w:t xml:space="preserve">. </w:t>
            </w:r>
          </w:p>
          <w:p w14:paraId="6929F422" w14:textId="1A8E782F" w:rsidR="001C7729" w:rsidRDefault="001C7729" w:rsidP="00DF2C0E">
            <w:r>
              <w:t xml:space="preserve">(Enseñar en la diversidad, Delia </w:t>
            </w:r>
            <w:r w:rsidR="006B0ACF">
              <w:t>L</w:t>
            </w:r>
            <w:r>
              <w:t>erner, p.</w:t>
            </w:r>
            <w:r w:rsidR="006B0ACF">
              <w:t xml:space="preserve"> </w:t>
            </w:r>
            <w:r>
              <w:t>9)</w:t>
            </w:r>
          </w:p>
        </w:tc>
      </w:tr>
    </w:tbl>
    <w:p w14:paraId="0F2BD8B2" w14:textId="23FE55EB" w:rsidR="00D069AC" w:rsidRPr="00536CEB" w:rsidRDefault="00D069AC" w:rsidP="004B0F6D">
      <w:pPr>
        <w:rPr>
          <w:rFonts w:ascii="Arial" w:hAnsi="Arial" w:cs="Arial"/>
          <w:sz w:val="28"/>
          <w:szCs w:val="28"/>
          <w:lang w:val="es-ES"/>
        </w:rPr>
      </w:pPr>
    </w:p>
    <w:sectPr w:rsidR="00D069AC" w:rsidRPr="00536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626F"/>
    <w:multiLevelType w:val="hybridMultilevel"/>
    <w:tmpl w:val="248A3DD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C0026"/>
    <w:multiLevelType w:val="hybridMultilevel"/>
    <w:tmpl w:val="DD1E4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A6A"/>
    <w:multiLevelType w:val="hybridMultilevel"/>
    <w:tmpl w:val="08F05780"/>
    <w:lvl w:ilvl="0" w:tplc="F2C2B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BBD"/>
    <w:multiLevelType w:val="hybridMultilevel"/>
    <w:tmpl w:val="F1F01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23"/>
    <w:rsid w:val="000276C7"/>
    <w:rsid w:val="00064CB5"/>
    <w:rsid w:val="000B1C96"/>
    <w:rsid w:val="00104B26"/>
    <w:rsid w:val="001546DB"/>
    <w:rsid w:val="00193927"/>
    <w:rsid w:val="001B5B2F"/>
    <w:rsid w:val="001C7729"/>
    <w:rsid w:val="00294DA6"/>
    <w:rsid w:val="002A0657"/>
    <w:rsid w:val="003E381D"/>
    <w:rsid w:val="003F0D3F"/>
    <w:rsid w:val="00425C0B"/>
    <w:rsid w:val="00465523"/>
    <w:rsid w:val="00467693"/>
    <w:rsid w:val="00480782"/>
    <w:rsid w:val="004B0F6D"/>
    <w:rsid w:val="004D5017"/>
    <w:rsid w:val="0050200B"/>
    <w:rsid w:val="00532F38"/>
    <w:rsid w:val="00536CEB"/>
    <w:rsid w:val="00583BE7"/>
    <w:rsid w:val="00630036"/>
    <w:rsid w:val="00647460"/>
    <w:rsid w:val="006B0ACF"/>
    <w:rsid w:val="0074665C"/>
    <w:rsid w:val="00952231"/>
    <w:rsid w:val="009B32C4"/>
    <w:rsid w:val="00A019B0"/>
    <w:rsid w:val="00A923BB"/>
    <w:rsid w:val="00C737F9"/>
    <w:rsid w:val="00CA4AFB"/>
    <w:rsid w:val="00D069AC"/>
    <w:rsid w:val="00D543A7"/>
    <w:rsid w:val="00DF2C0E"/>
    <w:rsid w:val="00E73698"/>
    <w:rsid w:val="00E86D72"/>
    <w:rsid w:val="00EB2A80"/>
    <w:rsid w:val="00EF1BA0"/>
    <w:rsid w:val="00EF7892"/>
    <w:rsid w:val="00F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8D8C"/>
  <w15:chartTrackingRefBased/>
  <w15:docId w15:val="{417A5632-085E-4341-BE3D-2FDB79F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0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00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647460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 Fraga</dc:creator>
  <cp:keywords/>
  <dc:description/>
  <cp:lastModifiedBy>Carlos Aguirre Fraga</cp:lastModifiedBy>
  <cp:revision>2</cp:revision>
  <dcterms:created xsi:type="dcterms:W3CDTF">2020-05-15T02:12:00Z</dcterms:created>
  <dcterms:modified xsi:type="dcterms:W3CDTF">2020-05-15T02:12:00Z</dcterms:modified>
</cp:coreProperties>
</file>