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841" w:rsidRDefault="00590FB3">
      <w:pPr>
        <w:rPr>
          <w:rFonts w:ascii="Impact" w:eastAsia="Impact" w:hAnsi="Impact" w:cs="Impact"/>
          <w:sz w:val="36"/>
          <w:szCs w:val="36"/>
        </w:rPr>
      </w:pPr>
      <w:r>
        <w:rPr>
          <w:rFonts w:ascii="Impact" w:eastAsia="Impact" w:hAnsi="Impact" w:cs="Impact"/>
          <w:sz w:val="36"/>
          <w:szCs w:val="36"/>
        </w:rPr>
        <w:t>ESCUELA NORMAL DE EDUCACIÓN PREESCOLAR DEL ESTADO DE COAHUILA DE ZARAGOZA.</w:t>
      </w:r>
      <w:r>
        <w:rPr>
          <w:noProof/>
        </w:rPr>
        <w:drawing>
          <wp:anchor distT="114300" distB="114300" distL="114300" distR="114300" simplePos="0" relativeHeight="251658240" behindDoc="0" locked="0" layoutInCell="1" hidden="0" allowOverlap="1">
            <wp:simplePos x="0" y="0"/>
            <wp:positionH relativeFrom="column">
              <wp:posOffset>-542924</wp:posOffset>
            </wp:positionH>
            <wp:positionV relativeFrom="paragraph">
              <wp:posOffset>114300</wp:posOffset>
            </wp:positionV>
            <wp:extent cx="1515428" cy="1126856"/>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515428" cy="1126856"/>
                    </a:xfrm>
                    <a:prstGeom prst="rect">
                      <a:avLst/>
                    </a:prstGeom>
                    <a:ln/>
                  </pic:spPr>
                </pic:pic>
              </a:graphicData>
            </a:graphic>
          </wp:anchor>
        </w:drawing>
      </w:r>
    </w:p>
    <w:p w:rsidR="001C6841" w:rsidRDefault="001C6841">
      <w:pPr>
        <w:rPr>
          <w:rFonts w:ascii="Arial" w:eastAsia="Arial" w:hAnsi="Arial" w:cs="Arial"/>
          <w:sz w:val="24"/>
          <w:szCs w:val="24"/>
        </w:rPr>
      </w:pPr>
    </w:p>
    <w:p w:rsidR="001C6841" w:rsidRDefault="00590FB3">
      <w:pPr>
        <w:rPr>
          <w:rFonts w:ascii="Arial" w:eastAsia="Arial" w:hAnsi="Arial" w:cs="Arial"/>
          <w:i/>
          <w:sz w:val="24"/>
          <w:szCs w:val="24"/>
        </w:rPr>
      </w:pPr>
      <w:r>
        <w:rPr>
          <w:rFonts w:ascii="Arial" w:eastAsia="Arial" w:hAnsi="Arial" w:cs="Arial"/>
          <w:i/>
          <w:sz w:val="24"/>
          <w:szCs w:val="24"/>
        </w:rPr>
        <w:t>LICENCIATURA EN EDUCACIÓN PREESCOLAR</w:t>
      </w:r>
    </w:p>
    <w:p w:rsidR="001C6841" w:rsidRDefault="001C6841">
      <w:pPr>
        <w:rPr>
          <w:b/>
          <w:sz w:val="28"/>
          <w:szCs w:val="28"/>
        </w:rPr>
      </w:pPr>
    </w:p>
    <w:p w:rsidR="001C6841" w:rsidRDefault="00590FB3">
      <w:pPr>
        <w:rPr>
          <w:color w:val="CC0000"/>
          <w:sz w:val="36"/>
          <w:szCs w:val="36"/>
        </w:rPr>
      </w:pPr>
      <w:r>
        <w:rPr>
          <w:b/>
          <w:sz w:val="28"/>
          <w:szCs w:val="28"/>
        </w:rPr>
        <w:t>ACTIVIDAD</w:t>
      </w:r>
      <w:r>
        <w:rPr>
          <w:sz w:val="28"/>
          <w:szCs w:val="28"/>
        </w:rPr>
        <w:t>: ORIENTACIONES PARA EL DISEÑO DE SITUACIONES DE APRENDIZAJE</w:t>
      </w:r>
      <w:r>
        <w:rPr>
          <w:color w:val="CC0000"/>
          <w:sz w:val="36"/>
          <w:szCs w:val="36"/>
        </w:rPr>
        <w:t>.</w:t>
      </w:r>
    </w:p>
    <w:p w:rsidR="001C6841" w:rsidRDefault="00590FB3">
      <w:pPr>
        <w:rPr>
          <w:sz w:val="36"/>
          <w:szCs w:val="36"/>
        </w:rPr>
      </w:pPr>
      <w:r>
        <w:rPr>
          <w:sz w:val="36"/>
          <w:szCs w:val="36"/>
        </w:rPr>
        <w:t xml:space="preserve">                </w:t>
      </w:r>
    </w:p>
    <w:p w:rsidR="001C6841" w:rsidRDefault="00590FB3">
      <w:pPr>
        <w:rPr>
          <w:sz w:val="36"/>
          <w:szCs w:val="36"/>
        </w:rPr>
      </w:pPr>
      <w:r>
        <w:rPr>
          <w:sz w:val="36"/>
          <w:szCs w:val="36"/>
        </w:rPr>
        <w:t>Asignatura: Prácticas Sociales Del Lenguaje.</w:t>
      </w:r>
    </w:p>
    <w:p w:rsidR="001C6841" w:rsidRDefault="00590FB3">
      <w:pPr>
        <w:rPr>
          <w:sz w:val="36"/>
          <w:szCs w:val="36"/>
        </w:rPr>
      </w:pPr>
      <w:r>
        <w:rPr>
          <w:sz w:val="36"/>
          <w:szCs w:val="36"/>
        </w:rPr>
        <w:t>Docente: Alejandra Isabel Cárdenas</w:t>
      </w:r>
      <w:r>
        <w:rPr>
          <w:sz w:val="36"/>
          <w:szCs w:val="36"/>
        </w:rPr>
        <w:t xml:space="preserve"> Gonzales</w:t>
      </w:r>
    </w:p>
    <w:p w:rsidR="001C6841" w:rsidRDefault="001C6841">
      <w:pPr>
        <w:jc w:val="center"/>
        <w:rPr>
          <w:sz w:val="36"/>
          <w:szCs w:val="36"/>
        </w:rPr>
      </w:pPr>
    </w:p>
    <w:p w:rsidR="001C6841" w:rsidRDefault="00590FB3">
      <w:pPr>
        <w:jc w:val="center"/>
        <w:rPr>
          <w:sz w:val="28"/>
          <w:szCs w:val="28"/>
        </w:rPr>
      </w:pPr>
      <w:r>
        <w:rPr>
          <w:sz w:val="28"/>
          <w:szCs w:val="28"/>
        </w:rPr>
        <w:t xml:space="preserve">UNIDAD II </w:t>
      </w:r>
    </w:p>
    <w:p w:rsidR="001C6841" w:rsidRDefault="00590FB3">
      <w:pPr>
        <w:jc w:val="center"/>
        <w:rPr>
          <w:sz w:val="28"/>
          <w:szCs w:val="28"/>
        </w:rPr>
      </w:pPr>
      <w:r>
        <w:rPr>
          <w:sz w:val="28"/>
          <w:szCs w:val="28"/>
        </w:rPr>
        <w:t>INVESTIGACIÓN SOBRE EL ENFOQUE DE PLANES Y PROGRAMAS DE ESTUDIO DEL ESPAÑOL EN EDUCACIÓN BÁSICA, EN EL NIVEL PREESCOLAR.</w:t>
      </w:r>
    </w:p>
    <w:p w:rsidR="001C6841" w:rsidRDefault="00590FB3">
      <w:pPr>
        <w:jc w:val="center"/>
        <w:rPr>
          <w:sz w:val="36"/>
          <w:szCs w:val="36"/>
        </w:rPr>
      </w:pPr>
      <w:r>
        <w:rPr>
          <w:sz w:val="36"/>
          <w:szCs w:val="36"/>
        </w:rPr>
        <w:tab/>
      </w:r>
    </w:p>
    <w:p w:rsidR="001C6841" w:rsidRDefault="00590FB3">
      <w:pPr>
        <w:jc w:val="center"/>
        <w:rPr>
          <w:sz w:val="28"/>
          <w:szCs w:val="28"/>
        </w:rPr>
      </w:pPr>
      <w:r>
        <w:rPr>
          <w:sz w:val="28"/>
          <w:szCs w:val="28"/>
        </w:rPr>
        <w:t xml:space="preserve">COMPETENCIAS </w:t>
      </w:r>
    </w:p>
    <w:p w:rsidR="001C6841" w:rsidRDefault="00590FB3">
      <w:pPr>
        <w:jc w:val="center"/>
        <w:rPr>
          <w:sz w:val="28"/>
          <w:szCs w:val="28"/>
        </w:rPr>
      </w:pPr>
      <w:r>
        <w:rPr>
          <w:sz w:val="28"/>
          <w:szCs w:val="28"/>
        </w:rPr>
        <w:t>-Aplica el plan y programas de estudio para alcanzar los propós</w:t>
      </w:r>
      <w:r>
        <w:rPr>
          <w:sz w:val="28"/>
          <w:szCs w:val="28"/>
        </w:rPr>
        <w:t>itos educativos y contribuir al pleno desenvolvimiento de las capacidades de sus alumnos.</w:t>
      </w:r>
    </w:p>
    <w:p w:rsidR="001C6841" w:rsidRDefault="00590FB3">
      <w:pPr>
        <w:jc w:val="center"/>
        <w:rPr>
          <w:sz w:val="28"/>
          <w:szCs w:val="28"/>
        </w:rPr>
      </w:pPr>
      <w:r>
        <w:rPr>
          <w:sz w:val="28"/>
          <w:szCs w:val="28"/>
        </w:rPr>
        <w:tab/>
      </w:r>
    </w:p>
    <w:p w:rsidR="001C6841" w:rsidRDefault="00590FB3">
      <w:pPr>
        <w:jc w:val="center"/>
        <w:rPr>
          <w:sz w:val="28"/>
          <w:szCs w:val="28"/>
        </w:rPr>
      </w:pPr>
      <w:r>
        <w:rPr>
          <w:sz w:val="28"/>
          <w:szCs w:val="28"/>
        </w:rPr>
        <w:t>-Integra recursos de la investigación educativa para enriquecer su práctica profesional, expresando su interés por el conocimiento, la ciencia y la mejora de la edu</w:t>
      </w:r>
      <w:r>
        <w:rPr>
          <w:sz w:val="28"/>
          <w:szCs w:val="28"/>
        </w:rPr>
        <w:t>cación.</w:t>
      </w:r>
    </w:p>
    <w:p w:rsidR="001C6841" w:rsidRDefault="001C6841">
      <w:pPr>
        <w:jc w:val="center"/>
        <w:rPr>
          <w:sz w:val="24"/>
          <w:szCs w:val="24"/>
        </w:rPr>
      </w:pPr>
    </w:p>
    <w:p w:rsidR="001C6841" w:rsidRDefault="00590FB3">
      <w:pPr>
        <w:jc w:val="center"/>
        <w:rPr>
          <w:sz w:val="36"/>
          <w:szCs w:val="36"/>
        </w:rPr>
      </w:pPr>
      <w:r>
        <w:rPr>
          <w:sz w:val="36"/>
          <w:szCs w:val="36"/>
        </w:rPr>
        <w:t xml:space="preserve">Alumnas: Alicia </w:t>
      </w:r>
      <w:proofErr w:type="spellStart"/>
      <w:r>
        <w:rPr>
          <w:sz w:val="36"/>
          <w:szCs w:val="36"/>
        </w:rPr>
        <w:t>Marifer</w:t>
      </w:r>
      <w:proofErr w:type="spellEnd"/>
      <w:r>
        <w:rPr>
          <w:sz w:val="36"/>
          <w:szCs w:val="36"/>
        </w:rPr>
        <w:t xml:space="preserve"> Herrera Reyna   NL. 9</w:t>
      </w:r>
    </w:p>
    <w:p w:rsidR="001C6841" w:rsidRDefault="00590FB3">
      <w:pPr>
        <w:jc w:val="center"/>
        <w:rPr>
          <w:sz w:val="36"/>
          <w:szCs w:val="36"/>
        </w:rPr>
      </w:pPr>
      <w:r>
        <w:rPr>
          <w:sz w:val="36"/>
          <w:szCs w:val="36"/>
        </w:rPr>
        <w:t xml:space="preserve">                    Rosaura </w:t>
      </w:r>
      <w:proofErr w:type="spellStart"/>
      <w:r>
        <w:rPr>
          <w:sz w:val="36"/>
          <w:szCs w:val="36"/>
        </w:rPr>
        <w:t>Giovana</w:t>
      </w:r>
      <w:proofErr w:type="spellEnd"/>
      <w:r>
        <w:rPr>
          <w:sz w:val="36"/>
          <w:szCs w:val="36"/>
        </w:rPr>
        <w:t xml:space="preserve"> Loera Pérez </w:t>
      </w:r>
      <w:r>
        <w:rPr>
          <w:sz w:val="36"/>
          <w:szCs w:val="36"/>
        </w:rPr>
        <w:t>NL. 10</w:t>
      </w:r>
    </w:p>
    <w:p w:rsidR="001C6841" w:rsidRDefault="001C6841">
      <w:pPr>
        <w:jc w:val="center"/>
        <w:rPr>
          <w:sz w:val="36"/>
          <w:szCs w:val="36"/>
        </w:rPr>
      </w:pPr>
    </w:p>
    <w:p w:rsidR="001C6841" w:rsidRDefault="00590FB3">
      <w:pPr>
        <w:jc w:val="center"/>
        <w:rPr>
          <w:sz w:val="36"/>
          <w:szCs w:val="36"/>
        </w:rPr>
      </w:pPr>
      <w:r>
        <w:rPr>
          <w:sz w:val="36"/>
          <w:szCs w:val="36"/>
        </w:rPr>
        <w:t>1 “D”</w:t>
      </w:r>
    </w:p>
    <w:p w:rsidR="001C6841" w:rsidRDefault="001C6841">
      <w:pPr>
        <w:rPr>
          <w:sz w:val="36"/>
          <w:szCs w:val="36"/>
        </w:rPr>
      </w:pPr>
    </w:p>
    <w:p w:rsidR="001C6841" w:rsidRDefault="00590FB3">
      <w:pPr>
        <w:rPr>
          <w:sz w:val="36"/>
          <w:szCs w:val="36"/>
        </w:rPr>
      </w:pPr>
      <w:r>
        <w:br w:type="page"/>
      </w:r>
    </w:p>
    <w:p w:rsidR="001C6841" w:rsidRDefault="00590FB3">
      <w:pPr>
        <w:rPr>
          <w:rFonts w:ascii="Montserrat" w:eastAsia="Montserrat" w:hAnsi="Montserrat" w:cs="Montserrat"/>
          <w:b/>
          <w:sz w:val="28"/>
          <w:szCs w:val="28"/>
        </w:rPr>
      </w:pPr>
      <w:r>
        <w:rPr>
          <w:rFonts w:ascii="Montserrat" w:eastAsia="Montserrat" w:hAnsi="Montserrat" w:cs="Montserrat"/>
          <w:b/>
          <w:sz w:val="28"/>
          <w:szCs w:val="28"/>
        </w:rPr>
        <w:lastRenderedPageBreak/>
        <w:t>Orientaciones para el diseño</w:t>
      </w:r>
      <w:r>
        <w:rPr>
          <w:rFonts w:ascii="Montserrat" w:eastAsia="Montserrat" w:hAnsi="Montserrat" w:cs="Montserrat"/>
          <w:b/>
          <w:sz w:val="28"/>
          <w:szCs w:val="28"/>
        </w:rPr>
        <w:t xml:space="preserve"> de situaciones didácticas</w:t>
      </w:r>
      <w:r>
        <w:rPr>
          <w:rFonts w:ascii="Montserrat" w:eastAsia="Montserrat" w:hAnsi="Montserrat" w:cs="Montserrat"/>
          <w:b/>
          <w:sz w:val="28"/>
          <w:szCs w:val="28"/>
        </w:rPr>
        <w:t xml:space="preserve"> como marco</w:t>
      </w:r>
      <w:r>
        <w:rPr>
          <w:rFonts w:ascii="Montserrat" w:eastAsia="Montserrat" w:hAnsi="Montserrat" w:cs="Montserrat"/>
          <w:sz w:val="28"/>
          <w:szCs w:val="28"/>
        </w:rPr>
        <w:t xml:space="preserve"> </w:t>
      </w:r>
      <w:r>
        <w:rPr>
          <w:rFonts w:ascii="Montserrat" w:eastAsia="Montserrat" w:hAnsi="Montserrat" w:cs="Montserrat"/>
          <w:b/>
          <w:sz w:val="28"/>
          <w:szCs w:val="28"/>
        </w:rPr>
        <w:t>para</w:t>
      </w:r>
      <w:r>
        <w:rPr>
          <w:rFonts w:ascii="Montserrat" w:eastAsia="Montserrat" w:hAnsi="Montserrat" w:cs="Montserrat"/>
          <w:sz w:val="28"/>
          <w:szCs w:val="28"/>
        </w:rPr>
        <w:t xml:space="preserve"> </w:t>
      </w:r>
      <w:r>
        <w:rPr>
          <w:rFonts w:ascii="Montserrat" w:eastAsia="Montserrat" w:hAnsi="Montserrat" w:cs="Montserrat"/>
          <w:b/>
          <w:sz w:val="28"/>
          <w:szCs w:val="28"/>
        </w:rPr>
        <w:t>modelar la producción</w:t>
      </w:r>
      <w:r>
        <w:rPr>
          <w:rFonts w:ascii="Montserrat" w:eastAsia="Montserrat" w:hAnsi="Montserrat" w:cs="Montserrat"/>
          <w:b/>
          <w:sz w:val="28"/>
          <w:szCs w:val="28"/>
        </w:rPr>
        <w:t xml:space="preserve"> de conocimientos.</w:t>
      </w:r>
    </w:p>
    <w:p w:rsidR="001C6841" w:rsidRDefault="001C6841">
      <w:pPr>
        <w:rPr>
          <w:rFonts w:ascii="Montserrat" w:eastAsia="Montserrat" w:hAnsi="Montserrat" w:cs="Montserrat"/>
          <w:b/>
          <w:color w:val="0070C0"/>
          <w:sz w:val="28"/>
          <w:szCs w:val="28"/>
        </w:rPr>
      </w:pPr>
    </w:p>
    <w:p w:rsidR="001C6841" w:rsidRDefault="001C6841">
      <w:pPr>
        <w:rPr>
          <w:rFonts w:ascii="Montserrat" w:eastAsia="Montserrat" w:hAnsi="Montserrat" w:cs="Montserrat"/>
          <w:b/>
          <w:color w:val="0070C0"/>
          <w:sz w:val="28"/>
          <w:szCs w:val="28"/>
        </w:rPr>
      </w:pPr>
    </w:p>
    <w:p w:rsidR="001C6841" w:rsidRDefault="001C6841">
      <w:pPr>
        <w:rPr>
          <w:rFonts w:ascii="Montserrat" w:eastAsia="Montserrat" w:hAnsi="Montserrat" w:cs="Montserrat"/>
          <w:b/>
          <w:color w:val="0070C0"/>
          <w:sz w:val="28"/>
          <w:szCs w:val="28"/>
        </w:rPr>
      </w:pPr>
    </w:p>
    <w:tbl>
      <w:tblPr>
        <w:tblStyle w:val="a"/>
        <w:tblW w:w="11055" w:type="dxa"/>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3075"/>
        <w:gridCol w:w="3060"/>
        <w:gridCol w:w="3270"/>
      </w:tblGrid>
      <w:tr w:rsidR="001C6841">
        <w:tc>
          <w:tcPr>
            <w:tcW w:w="1650" w:type="dxa"/>
            <w:shd w:val="clear" w:color="auto" w:fill="9FC5E8"/>
            <w:tcMar>
              <w:top w:w="100" w:type="dxa"/>
              <w:left w:w="100" w:type="dxa"/>
              <w:bottom w:w="100" w:type="dxa"/>
              <w:right w:w="100" w:type="dxa"/>
            </w:tcMar>
          </w:tcPr>
          <w:p w:rsidR="001C6841" w:rsidRDefault="001C6841">
            <w:pPr>
              <w:widowControl w:val="0"/>
              <w:pBdr>
                <w:top w:val="nil"/>
                <w:left w:val="nil"/>
                <w:bottom w:val="nil"/>
                <w:right w:val="nil"/>
                <w:between w:val="nil"/>
              </w:pBdr>
              <w:jc w:val="center"/>
              <w:rPr>
                <w:rFonts w:ascii="Montserrat" w:eastAsia="Montserrat" w:hAnsi="Montserrat" w:cs="Montserrat"/>
                <w:b/>
                <w:sz w:val="28"/>
                <w:szCs w:val="28"/>
              </w:rPr>
            </w:pPr>
          </w:p>
        </w:tc>
        <w:tc>
          <w:tcPr>
            <w:tcW w:w="3075" w:type="dxa"/>
            <w:shd w:val="clear" w:color="auto" w:fill="E268E2"/>
            <w:tcMar>
              <w:top w:w="100" w:type="dxa"/>
              <w:left w:w="100" w:type="dxa"/>
              <w:bottom w:w="100" w:type="dxa"/>
              <w:right w:w="100" w:type="dxa"/>
            </w:tcMar>
          </w:tcPr>
          <w:p w:rsidR="001C6841" w:rsidRDefault="00590FB3">
            <w:pPr>
              <w:widowControl w:val="0"/>
              <w:pBdr>
                <w:top w:val="nil"/>
                <w:left w:val="nil"/>
                <w:bottom w:val="nil"/>
                <w:right w:val="nil"/>
                <w:between w:val="nil"/>
              </w:pBdr>
              <w:jc w:val="center"/>
              <w:rPr>
                <w:rFonts w:ascii="Montserrat" w:eastAsia="Montserrat" w:hAnsi="Montserrat" w:cs="Montserrat"/>
                <w:b/>
                <w:sz w:val="28"/>
                <w:szCs w:val="28"/>
              </w:rPr>
            </w:pPr>
            <w:r>
              <w:rPr>
                <w:rFonts w:ascii="Montserrat" w:eastAsia="Montserrat" w:hAnsi="Montserrat" w:cs="Montserrat"/>
                <w:b/>
                <w:sz w:val="28"/>
                <w:szCs w:val="28"/>
              </w:rPr>
              <w:t>Modalidad de trabajo</w:t>
            </w:r>
          </w:p>
        </w:tc>
        <w:tc>
          <w:tcPr>
            <w:tcW w:w="3060" w:type="dxa"/>
            <w:shd w:val="clear" w:color="auto" w:fill="FFF2CC"/>
            <w:tcMar>
              <w:top w:w="100" w:type="dxa"/>
              <w:left w:w="100" w:type="dxa"/>
              <w:bottom w:w="100" w:type="dxa"/>
              <w:right w:w="100" w:type="dxa"/>
            </w:tcMar>
          </w:tcPr>
          <w:p w:rsidR="001C6841" w:rsidRDefault="00590FB3">
            <w:pPr>
              <w:widowControl w:val="0"/>
              <w:pBdr>
                <w:top w:val="nil"/>
                <w:left w:val="nil"/>
                <w:bottom w:val="nil"/>
                <w:right w:val="nil"/>
                <w:between w:val="nil"/>
              </w:pBdr>
              <w:jc w:val="center"/>
              <w:rPr>
                <w:rFonts w:ascii="Montserrat" w:eastAsia="Montserrat" w:hAnsi="Montserrat" w:cs="Montserrat"/>
                <w:b/>
                <w:sz w:val="28"/>
                <w:szCs w:val="28"/>
              </w:rPr>
            </w:pPr>
            <w:r>
              <w:rPr>
                <w:rFonts w:ascii="Montserrat" w:eastAsia="Montserrat" w:hAnsi="Montserrat" w:cs="Montserrat"/>
                <w:b/>
                <w:sz w:val="28"/>
                <w:szCs w:val="28"/>
              </w:rPr>
              <w:t>Fundamentos o razones para su propuesta</w:t>
            </w:r>
          </w:p>
        </w:tc>
        <w:tc>
          <w:tcPr>
            <w:tcW w:w="3270" w:type="dxa"/>
            <w:shd w:val="clear" w:color="auto" w:fill="93C47D"/>
            <w:tcMar>
              <w:top w:w="100" w:type="dxa"/>
              <w:left w:w="100" w:type="dxa"/>
              <w:bottom w:w="100" w:type="dxa"/>
              <w:right w:w="100" w:type="dxa"/>
            </w:tcMar>
          </w:tcPr>
          <w:p w:rsidR="001C6841" w:rsidRDefault="00590FB3">
            <w:pPr>
              <w:widowControl w:val="0"/>
              <w:pBdr>
                <w:top w:val="nil"/>
                <w:left w:val="nil"/>
                <w:bottom w:val="nil"/>
                <w:right w:val="nil"/>
                <w:between w:val="nil"/>
              </w:pBdr>
              <w:jc w:val="center"/>
              <w:rPr>
                <w:rFonts w:ascii="Montserrat" w:eastAsia="Montserrat" w:hAnsi="Montserrat" w:cs="Montserrat"/>
                <w:b/>
              </w:rPr>
            </w:pPr>
            <w:r>
              <w:rPr>
                <w:rFonts w:ascii="Montserrat" w:eastAsia="Montserrat" w:hAnsi="Montserrat" w:cs="Montserrat"/>
                <w:b/>
              </w:rPr>
              <w:t>Referencia puntual para su cotejo (citar texto, página</w:t>
            </w:r>
            <w:bookmarkStart w:id="0" w:name="_GoBack"/>
            <w:bookmarkEnd w:id="0"/>
            <w:r>
              <w:rPr>
                <w:rFonts w:ascii="Montserrat" w:eastAsia="Montserrat" w:hAnsi="Montserrat" w:cs="Montserrat"/>
                <w:b/>
              </w:rPr>
              <w:t xml:space="preserve"> y párrafo</w:t>
            </w:r>
            <w:r>
              <w:rPr>
                <w:rFonts w:ascii="Montserrat" w:eastAsia="Montserrat" w:hAnsi="Montserrat" w:cs="Montserrat"/>
                <w:b/>
              </w:rPr>
              <w:t xml:space="preserve"> de donde se obtiene el fundamento) </w:t>
            </w:r>
          </w:p>
        </w:tc>
      </w:tr>
      <w:tr w:rsidR="001C6841">
        <w:trPr>
          <w:trHeight w:val="2265"/>
        </w:trPr>
        <w:tc>
          <w:tcPr>
            <w:tcW w:w="1650" w:type="dxa"/>
            <w:shd w:val="clear" w:color="auto" w:fill="auto"/>
            <w:tcMar>
              <w:top w:w="100" w:type="dxa"/>
              <w:left w:w="100" w:type="dxa"/>
              <w:bottom w:w="100" w:type="dxa"/>
              <w:right w:w="100" w:type="dxa"/>
            </w:tcMar>
          </w:tcPr>
          <w:p w:rsidR="001C6841" w:rsidRDefault="00590FB3">
            <w:pPr>
              <w:widowControl w:val="0"/>
              <w:pBdr>
                <w:top w:val="nil"/>
                <w:left w:val="nil"/>
                <w:bottom w:val="nil"/>
                <w:right w:val="nil"/>
                <w:between w:val="nil"/>
              </w:pBdr>
              <w:rPr>
                <w:rFonts w:ascii="Montserrat" w:eastAsia="Montserrat" w:hAnsi="Montserrat" w:cs="Montserrat"/>
                <w:b/>
                <w:sz w:val="20"/>
                <w:szCs w:val="20"/>
              </w:rPr>
            </w:pPr>
            <w:r>
              <w:rPr>
                <w:rFonts w:ascii="Montserrat" w:eastAsia="Montserrat" w:hAnsi="Montserrat" w:cs="Montserrat"/>
                <w:b/>
                <w:sz w:val="20"/>
                <w:szCs w:val="20"/>
              </w:rPr>
              <w:t>“Las actividades permanentes de lectura”</w:t>
            </w:r>
          </w:p>
        </w:tc>
        <w:tc>
          <w:tcPr>
            <w:tcW w:w="3075" w:type="dxa"/>
            <w:shd w:val="clear" w:color="auto" w:fill="auto"/>
            <w:tcMar>
              <w:top w:w="100" w:type="dxa"/>
              <w:left w:w="100" w:type="dxa"/>
              <w:bottom w:w="100" w:type="dxa"/>
              <w:right w:w="100" w:type="dxa"/>
            </w:tcMar>
          </w:tcPr>
          <w:p w:rsidR="001C6841" w:rsidRDefault="00590FB3">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 xml:space="preserve">-La propuesta es formar lectores que sepan tomar la decisión del material que necesitan o les gustaría leer </w:t>
            </w:r>
          </w:p>
          <w:p w:rsidR="001C6841" w:rsidRDefault="00590FB3">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 xml:space="preserve">-Puedan asumir una posición propia y la sostengan frente a los autores de los textos que eligieron </w:t>
            </w:r>
          </w:p>
          <w:p w:rsidR="001C6841" w:rsidRDefault="00590FB3">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-La presentación escolar por la lectura constit</w:t>
            </w:r>
            <w:r>
              <w:rPr>
                <w:rFonts w:ascii="Montserrat" w:eastAsia="Montserrat" w:hAnsi="Montserrat" w:cs="Montserrat"/>
                <w:sz w:val="24"/>
                <w:szCs w:val="24"/>
              </w:rPr>
              <w:t xml:space="preserve">uida por su complejidad y apropiación progresiva por parte de los alumnos </w:t>
            </w:r>
          </w:p>
        </w:tc>
        <w:tc>
          <w:tcPr>
            <w:tcW w:w="3060" w:type="dxa"/>
            <w:shd w:val="clear" w:color="auto" w:fill="auto"/>
            <w:tcMar>
              <w:top w:w="100" w:type="dxa"/>
              <w:left w:w="100" w:type="dxa"/>
              <w:bottom w:w="100" w:type="dxa"/>
              <w:right w:w="100" w:type="dxa"/>
            </w:tcMar>
          </w:tcPr>
          <w:p w:rsidR="001C6841" w:rsidRDefault="00590FB3">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Esta propuesta es dada bajo la decisión de enseñar las prácticas sociales de la lectura en las que se manifiesten diversos modos de leer e interpretar los textos, para que los alumn</w:t>
            </w:r>
            <w:r>
              <w:rPr>
                <w:rFonts w:ascii="Montserrat" w:eastAsia="Montserrat" w:hAnsi="Montserrat" w:cs="Montserrat"/>
                <w:sz w:val="24"/>
                <w:szCs w:val="24"/>
              </w:rPr>
              <w:t>os utilicen su propias definiciones construidas y recuperen lo perdido de la escritura de un texto.</w:t>
            </w:r>
          </w:p>
        </w:tc>
        <w:tc>
          <w:tcPr>
            <w:tcW w:w="3270" w:type="dxa"/>
            <w:shd w:val="clear" w:color="auto" w:fill="auto"/>
            <w:tcMar>
              <w:top w:w="100" w:type="dxa"/>
              <w:left w:w="100" w:type="dxa"/>
              <w:bottom w:w="100" w:type="dxa"/>
              <w:right w:w="100" w:type="dxa"/>
            </w:tcMar>
          </w:tcPr>
          <w:p w:rsidR="001C6841" w:rsidRDefault="00590FB3">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 xml:space="preserve">“Es posible recurrir a diferentes modalidades organizativas que permiten, por un lado, la presentación escolar de la lectura constituida por su complejidad </w:t>
            </w:r>
            <w:r>
              <w:rPr>
                <w:rFonts w:ascii="Montserrat" w:eastAsia="Montserrat" w:hAnsi="Montserrat" w:cs="Montserrat"/>
                <w:sz w:val="24"/>
                <w:szCs w:val="24"/>
              </w:rPr>
              <w:t>y, por el otro, su apropiación progresiva por parte de los alumnos para que puedan leer por sí mismos. Es así como las situaciones de lectura sean diseñarse dentro de los proyectos que se planifiquen o de las actividades permanentes, secuencias de activida</w:t>
            </w:r>
            <w:r>
              <w:rPr>
                <w:rFonts w:ascii="Montserrat" w:eastAsia="Montserrat" w:hAnsi="Montserrat" w:cs="Montserrat"/>
                <w:sz w:val="24"/>
                <w:szCs w:val="24"/>
              </w:rPr>
              <w:t>des o situaciones independientes que se alternan o entrecruzan durante una etapa del año escolar.”</w:t>
            </w:r>
          </w:p>
          <w:p w:rsidR="001C6841" w:rsidRDefault="00590FB3">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(párrafo 4)</w:t>
            </w:r>
          </w:p>
        </w:tc>
      </w:tr>
      <w:tr w:rsidR="001C6841">
        <w:trPr>
          <w:trHeight w:val="2640"/>
        </w:trPr>
        <w:tc>
          <w:tcPr>
            <w:tcW w:w="1650" w:type="dxa"/>
            <w:shd w:val="clear" w:color="auto" w:fill="auto"/>
            <w:tcMar>
              <w:top w:w="100" w:type="dxa"/>
              <w:left w:w="100" w:type="dxa"/>
              <w:bottom w:w="100" w:type="dxa"/>
              <w:right w:w="100" w:type="dxa"/>
            </w:tcMar>
          </w:tcPr>
          <w:p w:rsidR="001C6841" w:rsidRDefault="00590FB3">
            <w:pPr>
              <w:widowControl w:val="0"/>
              <w:pBdr>
                <w:top w:val="nil"/>
                <w:left w:val="nil"/>
                <w:bottom w:val="nil"/>
                <w:right w:val="nil"/>
                <w:between w:val="nil"/>
              </w:pBdr>
              <w:rPr>
                <w:rFonts w:ascii="Montserrat" w:eastAsia="Montserrat" w:hAnsi="Montserrat" w:cs="Montserrat"/>
                <w:b/>
                <w:sz w:val="20"/>
                <w:szCs w:val="20"/>
              </w:rPr>
            </w:pPr>
            <w:r>
              <w:rPr>
                <w:rFonts w:ascii="Montserrat" w:eastAsia="Montserrat" w:hAnsi="Montserrat" w:cs="Montserrat"/>
                <w:b/>
                <w:sz w:val="20"/>
                <w:szCs w:val="20"/>
              </w:rPr>
              <w:lastRenderedPageBreak/>
              <w:t xml:space="preserve">“La planificación de proyectos” de Ma. Laura </w:t>
            </w:r>
            <w:proofErr w:type="spellStart"/>
            <w:r>
              <w:rPr>
                <w:rFonts w:ascii="Montserrat" w:eastAsia="Montserrat" w:hAnsi="Montserrat" w:cs="Montserrat"/>
                <w:b/>
                <w:sz w:val="20"/>
                <w:szCs w:val="20"/>
              </w:rPr>
              <w:t>Galaburi</w:t>
            </w:r>
            <w:proofErr w:type="spellEnd"/>
          </w:p>
          <w:p w:rsidR="001C6841" w:rsidRDefault="001C6841">
            <w:pPr>
              <w:widowControl w:val="0"/>
              <w:pBdr>
                <w:top w:val="nil"/>
                <w:left w:val="nil"/>
                <w:bottom w:val="nil"/>
                <w:right w:val="nil"/>
                <w:between w:val="nil"/>
              </w:pBdr>
              <w:rPr>
                <w:rFonts w:ascii="Montserrat" w:eastAsia="Montserrat" w:hAnsi="Montserrat" w:cs="Montserrat"/>
                <w:b/>
                <w:sz w:val="20"/>
                <w:szCs w:val="20"/>
              </w:rPr>
            </w:pPr>
          </w:p>
        </w:tc>
        <w:tc>
          <w:tcPr>
            <w:tcW w:w="3075" w:type="dxa"/>
            <w:shd w:val="clear" w:color="auto" w:fill="auto"/>
            <w:tcMar>
              <w:top w:w="100" w:type="dxa"/>
              <w:left w:w="100" w:type="dxa"/>
              <w:bottom w:w="100" w:type="dxa"/>
              <w:right w:w="100" w:type="dxa"/>
            </w:tcMar>
          </w:tcPr>
          <w:p w:rsidR="001C6841" w:rsidRDefault="00590FB3">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La propuesta se basa en que se desarrollen planificaciones de proyectos</w:t>
            </w:r>
            <w:r>
              <w:rPr>
                <w:rFonts w:ascii="Montserrat" w:eastAsia="Montserrat" w:hAnsi="Montserrat" w:cs="Montserrat"/>
                <w:sz w:val="24"/>
                <w:szCs w:val="24"/>
              </w:rPr>
              <w:t xml:space="preserve"> constituidos por alternativas en la búsqueda de soluciones a los problemas de la enseñanza.</w:t>
            </w:r>
          </w:p>
          <w:p w:rsidR="001C6841" w:rsidRDefault="001C6841">
            <w:pPr>
              <w:widowControl w:val="0"/>
              <w:pBdr>
                <w:top w:val="nil"/>
                <w:left w:val="nil"/>
                <w:bottom w:val="nil"/>
                <w:right w:val="nil"/>
                <w:between w:val="nil"/>
              </w:pBdr>
              <w:rPr>
                <w:rFonts w:ascii="Montserrat" w:eastAsia="Montserrat" w:hAnsi="Montserrat" w:cs="Montserrat"/>
                <w:sz w:val="24"/>
                <w:szCs w:val="24"/>
              </w:rPr>
            </w:pPr>
          </w:p>
          <w:p w:rsidR="001C6841" w:rsidRDefault="001C6841">
            <w:pPr>
              <w:widowControl w:val="0"/>
              <w:pBdr>
                <w:top w:val="nil"/>
                <w:left w:val="nil"/>
                <w:bottom w:val="nil"/>
                <w:right w:val="nil"/>
                <w:between w:val="nil"/>
              </w:pBdr>
              <w:rPr>
                <w:rFonts w:ascii="Montserrat" w:eastAsia="Montserrat" w:hAnsi="Montserrat" w:cs="Montserrat"/>
                <w:sz w:val="24"/>
                <w:szCs w:val="24"/>
              </w:rPr>
            </w:pPr>
          </w:p>
        </w:tc>
        <w:tc>
          <w:tcPr>
            <w:tcW w:w="3060" w:type="dxa"/>
            <w:shd w:val="clear" w:color="auto" w:fill="auto"/>
            <w:tcMar>
              <w:top w:w="100" w:type="dxa"/>
              <w:left w:w="100" w:type="dxa"/>
              <w:bottom w:w="100" w:type="dxa"/>
              <w:right w:w="100" w:type="dxa"/>
            </w:tcMar>
          </w:tcPr>
          <w:p w:rsidR="001C6841" w:rsidRDefault="00590FB3">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 xml:space="preserve">Uno de las principales razones de esta propuesta es que sí al momento de desarrollar el proyecto </w:t>
            </w:r>
            <w:proofErr w:type="gramStart"/>
            <w:r>
              <w:rPr>
                <w:rFonts w:ascii="Montserrat" w:eastAsia="Montserrat" w:hAnsi="Montserrat" w:cs="Montserrat"/>
                <w:sz w:val="24"/>
                <w:szCs w:val="24"/>
              </w:rPr>
              <w:t>los  alumnos</w:t>
            </w:r>
            <w:proofErr w:type="gramEnd"/>
            <w:r>
              <w:rPr>
                <w:rFonts w:ascii="Montserrat" w:eastAsia="Montserrat" w:hAnsi="Montserrat" w:cs="Montserrat"/>
                <w:sz w:val="24"/>
                <w:szCs w:val="24"/>
              </w:rPr>
              <w:t xml:space="preserve"> y el  docente, se sienten partícipes se favorecerá la construcción del conocimiento mediante la elaboración del mismo, ya que entre los integrante</w:t>
            </w:r>
            <w:r>
              <w:rPr>
                <w:rFonts w:ascii="Montserrat" w:eastAsia="Montserrat" w:hAnsi="Montserrat" w:cs="Montserrat"/>
                <w:sz w:val="24"/>
                <w:szCs w:val="24"/>
              </w:rPr>
              <w:t>s se podrán compartir tanto las habilidades como los conocimientos.</w:t>
            </w:r>
          </w:p>
          <w:p w:rsidR="001C6841" w:rsidRDefault="001C6841">
            <w:pPr>
              <w:widowControl w:val="0"/>
              <w:pBdr>
                <w:top w:val="nil"/>
                <w:left w:val="nil"/>
                <w:bottom w:val="nil"/>
                <w:right w:val="nil"/>
                <w:between w:val="nil"/>
              </w:pBdr>
              <w:rPr>
                <w:rFonts w:ascii="Montserrat" w:eastAsia="Montserrat" w:hAnsi="Montserrat" w:cs="Montserrat"/>
                <w:sz w:val="24"/>
                <w:szCs w:val="24"/>
              </w:rPr>
            </w:pPr>
          </w:p>
        </w:tc>
        <w:tc>
          <w:tcPr>
            <w:tcW w:w="3270" w:type="dxa"/>
            <w:shd w:val="clear" w:color="auto" w:fill="auto"/>
            <w:tcMar>
              <w:top w:w="100" w:type="dxa"/>
              <w:left w:w="100" w:type="dxa"/>
              <w:bottom w:w="100" w:type="dxa"/>
              <w:right w:w="100" w:type="dxa"/>
            </w:tcMar>
          </w:tcPr>
          <w:p w:rsidR="001C6841" w:rsidRDefault="00590FB3">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 xml:space="preserve">“Si todos, alumnos y docente, pueden sentirse partícipes de un proyecto colectivo que los compromete, se favorece la colaboración en la construcción de un campo de conocimientos que guíe </w:t>
            </w:r>
            <w:r>
              <w:rPr>
                <w:rFonts w:ascii="Montserrat" w:eastAsia="Montserrat" w:hAnsi="Montserrat" w:cs="Montserrat"/>
                <w:sz w:val="24"/>
                <w:szCs w:val="24"/>
              </w:rPr>
              <w:t>la lectura presente en la revisión. Así, los problemas que los autores no puedan ver en sus textos, podrán ser visualizados por sus compañeros. Y, si ni los autores ni los compañeros pueden reparar en los problemas del texto, está el docente para deliberar</w:t>
            </w:r>
            <w:r>
              <w:rPr>
                <w:rFonts w:ascii="Montserrat" w:eastAsia="Montserrat" w:hAnsi="Montserrat" w:cs="Montserrat"/>
                <w:sz w:val="24"/>
                <w:szCs w:val="24"/>
              </w:rPr>
              <w:t xml:space="preserve"> y decidir si diseñará una situación para abordarlos o los postergar para otra oportunidad”</w:t>
            </w:r>
          </w:p>
          <w:p w:rsidR="001C6841" w:rsidRDefault="00590FB3">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(Pg. 10, párrafo 5).</w:t>
            </w:r>
          </w:p>
          <w:p w:rsidR="001C6841" w:rsidRDefault="001C6841">
            <w:pPr>
              <w:widowControl w:val="0"/>
              <w:pBdr>
                <w:top w:val="nil"/>
                <w:left w:val="nil"/>
                <w:bottom w:val="nil"/>
                <w:right w:val="nil"/>
                <w:between w:val="nil"/>
              </w:pBdr>
              <w:rPr>
                <w:rFonts w:ascii="Montserrat" w:eastAsia="Montserrat" w:hAnsi="Montserrat" w:cs="Montserrat"/>
              </w:rPr>
            </w:pPr>
          </w:p>
          <w:p w:rsidR="001C6841" w:rsidRDefault="001C6841">
            <w:pPr>
              <w:widowControl w:val="0"/>
              <w:pBdr>
                <w:top w:val="nil"/>
                <w:left w:val="nil"/>
                <w:bottom w:val="nil"/>
                <w:right w:val="nil"/>
                <w:between w:val="nil"/>
              </w:pBdr>
              <w:rPr>
                <w:rFonts w:ascii="Montserrat" w:eastAsia="Montserrat" w:hAnsi="Montserrat" w:cs="Montserrat"/>
              </w:rPr>
            </w:pPr>
          </w:p>
        </w:tc>
      </w:tr>
      <w:tr w:rsidR="001C6841">
        <w:trPr>
          <w:trHeight w:val="2505"/>
        </w:trPr>
        <w:tc>
          <w:tcPr>
            <w:tcW w:w="1650" w:type="dxa"/>
            <w:shd w:val="clear" w:color="auto" w:fill="auto"/>
            <w:tcMar>
              <w:top w:w="100" w:type="dxa"/>
              <w:left w:w="100" w:type="dxa"/>
              <w:bottom w:w="100" w:type="dxa"/>
              <w:right w:w="100" w:type="dxa"/>
            </w:tcMar>
          </w:tcPr>
          <w:p w:rsidR="001C6841" w:rsidRDefault="001C6841">
            <w:pPr>
              <w:widowControl w:val="0"/>
              <w:pBdr>
                <w:top w:val="nil"/>
                <w:left w:val="nil"/>
                <w:bottom w:val="nil"/>
                <w:right w:val="nil"/>
                <w:between w:val="nil"/>
              </w:pBdr>
              <w:rPr>
                <w:rFonts w:ascii="Montserrat" w:eastAsia="Montserrat" w:hAnsi="Montserrat" w:cs="Montserrat"/>
                <w:b/>
                <w:sz w:val="20"/>
                <w:szCs w:val="20"/>
              </w:rPr>
            </w:pPr>
          </w:p>
          <w:p w:rsidR="001C6841" w:rsidRDefault="00590FB3">
            <w:pPr>
              <w:widowControl w:val="0"/>
              <w:pBdr>
                <w:top w:val="nil"/>
                <w:left w:val="nil"/>
                <w:bottom w:val="nil"/>
                <w:right w:val="nil"/>
                <w:between w:val="nil"/>
              </w:pBdr>
              <w:rPr>
                <w:rFonts w:ascii="Montserrat" w:eastAsia="Montserrat" w:hAnsi="Montserrat" w:cs="Montserrat"/>
                <w:b/>
                <w:sz w:val="20"/>
                <w:szCs w:val="20"/>
              </w:rPr>
            </w:pPr>
            <w:r>
              <w:rPr>
                <w:rFonts w:ascii="Montserrat" w:eastAsia="Montserrat" w:hAnsi="Montserrat" w:cs="Montserrat"/>
                <w:b/>
                <w:sz w:val="20"/>
                <w:szCs w:val="20"/>
              </w:rPr>
              <w:t xml:space="preserve"> 'Enseñar en la diversidad' de Delia Lerner</w:t>
            </w:r>
          </w:p>
          <w:p w:rsidR="001C6841" w:rsidRDefault="00590FB3">
            <w:pPr>
              <w:widowControl w:val="0"/>
              <w:pBdr>
                <w:top w:val="nil"/>
                <w:left w:val="nil"/>
                <w:bottom w:val="nil"/>
                <w:right w:val="nil"/>
                <w:between w:val="nil"/>
              </w:pBdr>
              <w:rPr>
                <w:rFonts w:ascii="Montserrat" w:eastAsia="Montserrat" w:hAnsi="Montserrat" w:cs="Montserrat"/>
                <w:b/>
                <w:sz w:val="20"/>
                <w:szCs w:val="20"/>
              </w:rPr>
            </w:pPr>
            <w:r>
              <w:rPr>
                <w:rFonts w:ascii="Montserrat" w:eastAsia="Montserrat" w:hAnsi="Montserrat" w:cs="Montserrat"/>
                <w:b/>
                <w:sz w:val="20"/>
                <w:szCs w:val="20"/>
              </w:rPr>
              <w:t xml:space="preserve"> </w:t>
            </w:r>
          </w:p>
        </w:tc>
        <w:tc>
          <w:tcPr>
            <w:tcW w:w="3075" w:type="dxa"/>
            <w:shd w:val="clear" w:color="auto" w:fill="auto"/>
            <w:tcMar>
              <w:top w:w="100" w:type="dxa"/>
              <w:left w:w="100" w:type="dxa"/>
              <w:bottom w:w="100" w:type="dxa"/>
              <w:right w:w="100" w:type="dxa"/>
            </w:tcMar>
          </w:tcPr>
          <w:p w:rsidR="001C6841" w:rsidRDefault="00590FB3">
            <w:pPr>
              <w:widowControl w:val="0"/>
              <w:pBdr>
                <w:top w:val="nil"/>
                <w:left w:val="nil"/>
                <w:bottom w:val="nil"/>
                <w:right w:val="nil"/>
                <w:between w:val="nil"/>
              </w:pBdr>
              <w:rPr>
                <w:rFonts w:ascii="Montserrat" w:eastAsia="Montserrat" w:hAnsi="Montserrat" w:cs="Montserrat"/>
                <w:sz w:val="28"/>
                <w:szCs w:val="28"/>
              </w:rPr>
            </w:pPr>
            <w:r>
              <w:rPr>
                <w:rFonts w:ascii="Montserrat" w:eastAsia="Montserrat" w:hAnsi="Montserrat" w:cs="Montserrat"/>
                <w:sz w:val="24"/>
                <w:szCs w:val="24"/>
              </w:rPr>
              <w:t xml:space="preserve">Se pretende que se logre el reconocimiento de las </w:t>
            </w:r>
            <w:proofErr w:type="gramStart"/>
            <w:r>
              <w:rPr>
                <w:rFonts w:ascii="Montserrat" w:eastAsia="Montserrat" w:hAnsi="Montserrat" w:cs="Montserrat"/>
                <w:sz w:val="24"/>
                <w:szCs w:val="24"/>
              </w:rPr>
              <w:t>culturas</w:t>
            </w:r>
            <w:proofErr w:type="gramEnd"/>
            <w:r>
              <w:rPr>
                <w:rFonts w:ascii="Montserrat" w:eastAsia="Montserrat" w:hAnsi="Montserrat" w:cs="Montserrat"/>
                <w:sz w:val="24"/>
                <w:szCs w:val="24"/>
              </w:rPr>
              <w:t xml:space="preserve"> así como sus lenguas</w:t>
            </w:r>
            <w:r>
              <w:rPr>
                <w:rFonts w:ascii="Montserrat" w:eastAsia="Montserrat" w:hAnsi="Montserrat" w:cs="Montserrat"/>
                <w:sz w:val="28"/>
                <w:szCs w:val="28"/>
              </w:rPr>
              <w:t>.</w:t>
            </w:r>
          </w:p>
          <w:p w:rsidR="001C6841" w:rsidRDefault="001C6841">
            <w:pPr>
              <w:widowControl w:val="0"/>
              <w:pBdr>
                <w:top w:val="nil"/>
                <w:left w:val="nil"/>
                <w:bottom w:val="nil"/>
                <w:right w:val="nil"/>
                <w:between w:val="nil"/>
              </w:pBdr>
              <w:rPr>
                <w:rFonts w:ascii="Montserrat" w:eastAsia="Montserrat" w:hAnsi="Montserrat" w:cs="Montserrat"/>
                <w:sz w:val="28"/>
                <w:szCs w:val="28"/>
              </w:rPr>
            </w:pPr>
          </w:p>
          <w:p w:rsidR="001C6841" w:rsidRDefault="00590FB3">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 xml:space="preserve">Aceptar que la diversidad en el aula es la regla y no la excepción, reconocer la singularidad de los sujetos en el interior de cada grupo social o cultural –sin legitimar prejuicios producto de generalizaciones </w:t>
            </w:r>
            <w:r>
              <w:rPr>
                <w:rFonts w:ascii="Montserrat" w:eastAsia="Montserrat" w:hAnsi="Montserrat" w:cs="Montserrat"/>
                <w:sz w:val="24"/>
                <w:szCs w:val="24"/>
              </w:rPr>
              <w:lastRenderedPageBreak/>
              <w:t>mecánicas-, apreciar el valor que para nosotr</w:t>
            </w:r>
            <w:r>
              <w:rPr>
                <w:rFonts w:ascii="Montserrat" w:eastAsia="Montserrat" w:hAnsi="Montserrat" w:cs="Montserrat"/>
                <w:sz w:val="24"/>
                <w:szCs w:val="24"/>
              </w:rPr>
              <w:t xml:space="preserve">os tiene la cultura de los </w:t>
            </w:r>
          </w:p>
          <w:p w:rsidR="001C6841" w:rsidRDefault="001C6841">
            <w:pPr>
              <w:widowControl w:val="0"/>
              <w:pBdr>
                <w:top w:val="nil"/>
                <w:left w:val="nil"/>
                <w:bottom w:val="nil"/>
                <w:right w:val="nil"/>
                <w:between w:val="nil"/>
              </w:pBdr>
              <w:rPr>
                <w:rFonts w:ascii="Montserrat" w:eastAsia="Montserrat" w:hAnsi="Montserrat" w:cs="Montserrat"/>
                <w:sz w:val="24"/>
                <w:szCs w:val="24"/>
              </w:rPr>
            </w:pPr>
          </w:p>
          <w:p w:rsidR="001C6841" w:rsidRDefault="00590FB3">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otros.</w:t>
            </w:r>
          </w:p>
        </w:tc>
        <w:tc>
          <w:tcPr>
            <w:tcW w:w="3060" w:type="dxa"/>
            <w:shd w:val="clear" w:color="auto" w:fill="auto"/>
            <w:tcMar>
              <w:top w:w="100" w:type="dxa"/>
              <w:left w:w="100" w:type="dxa"/>
              <w:bottom w:w="100" w:type="dxa"/>
              <w:right w:w="100" w:type="dxa"/>
            </w:tcMar>
          </w:tcPr>
          <w:p w:rsidR="001C6841" w:rsidRDefault="00590FB3">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lastRenderedPageBreak/>
              <w:t xml:space="preserve">Esta propuesta es importante ya que es necesario que la escuela permita que los alumnos comprendan que la vida es diferente desde varios contextos ya sea el nivel social, el lugar o </w:t>
            </w:r>
            <w:proofErr w:type="gramStart"/>
            <w:r>
              <w:rPr>
                <w:rFonts w:ascii="Montserrat" w:eastAsia="Montserrat" w:hAnsi="Montserrat" w:cs="Montserrat"/>
                <w:sz w:val="24"/>
                <w:szCs w:val="24"/>
              </w:rPr>
              <w:t>las costumbre</w:t>
            </w:r>
            <w:proofErr w:type="gramEnd"/>
            <w:r>
              <w:rPr>
                <w:rFonts w:ascii="Montserrat" w:eastAsia="Montserrat" w:hAnsi="Montserrat" w:cs="Montserrat"/>
                <w:sz w:val="24"/>
                <w:szCs w:val="24"/>
              </w:rPr>
              <w:t>, además que fue diferent</w:t>
            </w:r>
            <w:r>
              <w:rPr>
                <w:rFonts w:ascii="Montserrat" w:eastAsia="Montserrat" w:hAnsi="Montserrat" w:cs="Montserrat"/>
                <w:sz w:val="24"/>
                <w:szCs w:val="24"/>
              </w:rPr>
              <w:t>e en el pasado y que posiblemente en un futuro cambie con las nuevas generaciones.</w:t>
            </w:r>
          </w:p>
          <w:p w:rsidR="001C6841" w:rsidRDefault="00590FB3">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 xml:space="preserve">Le corresponde a la </w:t>
            </w:r>
            <w:r>
              <w:rPr>
                <w:rFonts w:ascii="Montserrat" w:eastAsia="Montserrat" w:hAnsi="Montserrat" w:cs="Montserrat"/>
                <w:sz w:val="24"/>
                <w:szCs w:val="24"/>
              </w:rPr>
              <w:lastRenderedPageBreak/>
              <w:t>escuela abrir a los jóvenes las ventanas del espacio y del tiempo.</w:t>
            </w:r>
          </w:p>
        </w:tc>
        <w:tc>
          <w:tcPr>
            <w:tcW w:w="3270" w:type="dxa"/>
            <w:shd w:val="clear" w:color="auto" w:fill="auto"/>
            <w:tcMar>
              <w:top w:w="100" w:type="dxa"/>
              <w:left w:w="100" w:type="dxa"/>
              <w:bottom w:w="100" w:type="dxa"/>
              <w:right w:w="100" w:type="dxa"/>
            </w:tcMar>
          </w:tcPr>
          <w:p w:rsidR="001C6841" w:rsidRDefault="00590FB3">
            <w:pPr>
              <w:widowControl w:val="0"/>
              <w:pBdr>
                <w:top w:val="nil"/>
                <w:left w:val="nil"/>
                <w:bottom w:val="nil"/>
                <w:right w:val="nil"/>
                <w:between w:val="nil"/>
              </w:pBdr>
              <w:rPr>
                <w:rFonts w:ascii="Montserrat" w:eastAsia="Montserrat" w:hAnsi="Montserrat" w:cs="Montserrat"/>
                <w:sz w:val="24"/>
                <w:szCs w:val="24"/>
              </w:rPr>
            </w:pPr>
            <w:proofErr w:type="spellStart"/>
            <w:r>
              <w:rPr>
                <w:rFonts w:ascii="Montserrat" w:eastAsia="Montserrat" w:hAnsi="Montserrat" w:cs="Montserrat"/>
                <w:sz w:val="24"/>
                <w:szCs w:val="24"/>
              </w:rPr>
              <w:lastRenderedPageBreak/>
              <w:t>Charlot</w:t>
            </w:r>
            <w:proofErr w:type="spellEnd"/>
            <w:r>
              <w:rPr>
                <w:rFonts w:ascii="Montserrat" w:eastAsia="Montserrat" w:hAnsi="Montserrat" w:cs="Montserrat"/>
                <w:sz w:val="24"/>
                <w:szCs w:val="24"/>
              </w:rPr>
              <w:t xml:space="preserve"> considera fundamental el conocimiento o reconocimiento de otras culturas por p</w:t>
            </w:r>
            <w:r>
              <w:rPr>
                <w:rFonts w:ascii="Montserrat" w:eastAsia="Montserrat" w:hAnsi="Montserrat" w:cs="Montserrat"/>
                <w:sz w:val="24"/>
                <w:szCs w:val="24"/>
              </w:rPr>
              <w:t>arte de los alumnos. Señala que la idea de Goethe según la cual “quien no conoce ninguna lengua extranjera no conoce a fondo su propia lengua” puede ser extendida a la cultura: quien nunca se encontró con otra cultura, reconociéndola como legítima, no sabe</w:t>
            </w:r>
            <w:r>
              <w:rPr>
                <w:rFonts w:ascii="Montserrat" w:eastAsia="Montserrat" w:hAnsi="Montserrat" w:cs="Montserrat"/>
                <w:sz w:val="24"/>
                <w:szCs w:val="24"/>
              </w:rPr>
              <w:t xml:space="preserve"> </w:t>
            </w:r>
            <w:r>
              <w:rPr>
                <w:rFonts w:ascii="Montserrat" w:eastAsia="Montserrat" w:hAnsi="Montserrat" w:cs="Montserrat"/>
                <w:sz w:val="24"/>
                <w:szCs w:val="24"/>
              </w:rPr>
              <w:lastRenderedPageBreak/>
              <w:t>que su cultura es una cultura; la vive como si fuera la única posible, la naturaliza, no tiene la distancia suficiente para tomar conciencia de que se trata de una cultura. En otras palabras, la cultura de los otros no es sólo para los otros, es también p</w:t>
            </w:r>
            <w:r>
              <w:rPr>
                <w:rFonts w:ascii="Montserrat" w:eastAsia="Montserrat" w:hAnsi="Montserrat" w:cs="Montserrat"/>
                <w:sz w:val="24"/>
                <w:szCs w:val="24"/>
              </w:rPr>
              <w:t xml:space="preserve">ara nosotros. </w:t>
            </w:r>
          </w:p>
          <w:p w:rsidR="001C6841" w:rsidRDefault="00590FB3">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(pg. 4 párrafo 5)</w:t>
            </w:r>
          </w:p>
        </w:tc>
      </w:tr>
      <w:tr w:rsidR="001C6841">
        <w:tc>
          <w:tcPr>
            <w:tcW w:w="1650" w:type="dxa"/>
            <w:shd w:val="clear" w:color="auto" w:fill="auto"/>
            <w:tcMar>
              <w:top w:w="100" w:type="dxa"/>
              <w:left w:w="100" w:type="dxa"/>
              <w:bottom w:w="100" w:type="dxa"/>
              <w:right w:w="100" w:type="dxa"/>
            </w:tcMar>
          </w:tcPr>
          <w:p w:rsidR="001C6841" w:rsidRDefault="00590FB3">
            <w:pPr>
              <w:widowControl w:val="0"/>
              <w:rPr>
                <w:rFonts w:ascii="Montserrat" w:eastAsia="Montserrat" w:hAnsi="Montserrat" w:cs="Montserrat"/>
                <w:b/>
                <w:sz w:val="20"/>
                <w:szCs w:val="20"/>
              </w:rPr>
            </w:pPr>
            <w:r>
              <w:rPr>
                <w:rFonts w:ascii="Montserrat" w:eastAsia="Montserrat" w:hAnsi="Montserrat" w:cs="Montserrat"/>
                <w:b/>
                <w:sz w:val="20"/>
                <w:szCs w:val="20"/>
              </w:rPr>
              <w:lastRenderedPageBreak/>
              <w:t>Orientaciones didácticas del plan de estudios de preescolar, nuevo modelo educativo SEP</w:t>
            </w:r>
          </w:p>
        </w:tc>
        <w:tc>
          <w:tcPr>
            <w:tcW w:w="3075" w:type="dxa"/>
            <w:shd w:val="clear" w:color="auto" w:fill="auto"/>
            <w:tcMar>
              <w:top w:w="100" w:type="dxa"/>
              <w:left w:w="100" w:type="dxa"/>
              <w:bottom w:w="100" w:type="dxa"/>
              <w:right w:w="100" w:type="dxa"/>
            </w:tcMar>
          </w:tcPr>
          <w:p w:rsidR="001C6841" w:rsidRDefault="00590FB3">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-La oralidad es basada en el lenguaje el cual tiene propósitos definidos y en diversos contextos, al momento de interactuar y comunicarse con otros.</w:t>
            </w:r>
          </w:p>
          <w:p w:rsidR="001C6841" w:rsidRDefault="00590FB3">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 xml:space="preserve">-La comprensión de textos en relación con el lenguaje escrito es incorporar a los niños a la escritura </w:t>
            </w:r>
          </w:p>
          <w:p w:rsidR="001C6841" w:rsidRDefault="001C6841">
            <w:pPr>
              <w:widowControl w:val="0"/>
              <w:pBdr>
                <w:top w:val="nil"/>
                <w:left w:val="nil"/>
                <w:bottom w:val="nil"/>
                <w:right w:val="nil"/>
                <w:between w:val="nil"/>
              </w:pBdr>
              <w:rPr>
                <w:rFonts w:ascii="Montserrat" w:eastAsia="Montserrat" w:hAnsi="Montserrat" w:cs="Montserrat"/>
                <w:sz w:val="24"/>
                <w:szCs w:val="24"/>
              </w:rPr>
            </w:pPr>
          </w:p>
        </w:tc>
        <w:tc>
          <w:tcPr>
            <w:tcW w:w="3060" w:type="dxa"/>
            <w:shd w:val="clear" w:color="auto" w:fill="auto"/>
            <w:tcMar>
              <w:top w:w="100" w:type="dxa"/>
              <w:left w:w="100" w:type="dxa"/>
              <w:bottom w:w="100" w:type="dxa"/>
              <w:right w:w="100" w:type="dxa"/>
            </w:tcMar>
          </w:tcPr>
          <w:p w:rsidR="001C6841" w:rsidRDefault="00590FB3">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Es</w:t>
            </w:r>
            <w:r>
              <w:rPr>
                <w:rFonts w:ascii="Montserrat" w:eastAsia="Montserrat" w:hAnsi="Montserrat" w:cs="Montserrat"/>
                <w:sz w:val="24"/>
                <w:szCs w:val="24"/>
              </w:rPr>
              <w:t xml:space="preserve">to se da con la finalidad de diversos </w:t>
            </w:r>
            <w:proofErr w:type="gramStart"/>
            <w:r>
              <w:rPr>
                <w:rFonts w:ascii="Montserrat" w:eastAsia="Montserrat" w:hAnsi="Montserrat" w:cs="Montserrat"/>
                <w:sz w:val="24"/>
                <w:szCs w:val="24"/>
              </w:rPr>
              <w:t>propósito  ya</w:t>
            </w:r>
            <w:proofErr w:type="gramEnd"/>
            <w:r>
              <w:rPr>
                <w:rFonts w:ascii="Montserrat" w:eastAsia="Montserrat" w:hAnsi="Montserrat" w:cs="Montserrat"/>
                <w:sz w:val="24"/>
                <w:szCs w:val="24"/>
              </w:rPr>
              <w:t xml:space="preserve"> sea de recordar, seguir o dar instrucciones, disfrutando, obteniendo, dando y organizando información, y así aprender sobre temas específicos, ordenando objetos y manteniendo una comunicación. </w:t>
            </w:r>
          </w:p>
        </w:tc>
        <w:tc>
          <w:tcPr>
            <w:tcW w:w="3270" w:type="dxa"/>
            <w:shd w:val="clear" w:color="auto" w:fill="auto"/>
            <w:tcMar>
              <w:top w:w="100" w:type="dxa"/>
              <w:left w:w="100" w:type="dxa"/>
              <w:bottom w:w="100" w:type="dxa"/>
              <w:right w:w="100" w:type="dxa"/>
            </w:tcMar>
          </w:tcPr>
          <w:p w:rsidR="001C6841" w:rsidRDefault="00590FB3">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 xml:space="preserve">“Para que </w:t>
            </w:r>
            <w:r>
              <w:rPr>
                <w:rFonts w:ascii="Montserrat" w:eastAsia="Montserrat" w:hAnsi="Montserrat" w:cs="Montserrat"/>
                <w:sz w:val="24"/>
                <w:szCs w:val="24"/>
              </w:rPr>
              <w:t xml:space="preserve">los niños se incorporen a la cultura escrita es fundamental que en la escuela se lean y escriban textos con intenciones; es decir, hay que usar los textos como se hace socialmente. Al involucrar a los niños en ello se les hace partícipes de la experiencia </w:t>
            </w:r>
            <w:r>
              <w:rPr>
                <w:rFonts w:ascii="Montserrat" w:eastAsia="Montserrat" w:hAnsi="Montserrat" w:cs="Montserrat"/>
                <w:sz w:val="24"/>
                <w:szCs w:val="24"/>
              </w:rPr>
              <w:t>lectora y escritora.”</w:t>
            </w:r>
          </w:p>
        </w:tc>
      </w:tr>
    </w:tbl>
    <w:p w:rsidR="001C6841" w:rsidRDefault="001C6841">
      <w:pPr>
        <w:rPr>
          <w:rFonts w:ascii="Montserrat" w:eastAsia="Montserrat" w:hAnsi="Montserrat" w:cs="Montserrat"/>
          <w:b/>
          <w:color w:val="0070C0"/>
          <w:sz w:val="28"/>
          <w:szCs w:val="28"/>
        </w:rPr>
      </w:pPr>
    </w:p>
    <w:p w:rsidR="001C6841" w:rsidRDefault="001C6841">
      <w:pPr>
        <w:rPr>
          <w:rFonts w:ascii="Montserrat" w:eastAsia="Montserrat" w:hAnsi="Montserrat" w:cs="Montserrat"/>
          <w:b/>
          <w:color w:val="0070C0"/>
          <w:sz w:val="28"/>
          <w:szCs w:val="28"/>
        </w:rPr>
      </w:pPr>
    </w:p>
    <w:p w:rsidR="001C6841" w:rsidRDefault="001C6841">
      <w:pPr>
        <w:rPr>
          <w:rFonts w:ascii="Montserrat" w:eastAsia="Montserrat" w:hAnsi="Montserrat" w:cs="Montserrat"/>
          <w:b/>
          <w:color w:val="0070C0"/>
          <w:sz w:val="28"/>
          <w:szCs w:val="28"/>
        </w:rPr>
      </w:pPr>
    </w:p>
    <w:p w:rsidR="001C6841" w:rsidRDefault="001C6841">
      <w:pPr>
        <w:rPr>
          <w:rFonts w:ascii="Montserrat" w:eastAsia="Montserrat" w:hAnsi="Montserrat" w:cs="Montserrat"/>
          <w:b/>
          <w:color w:val="0070C0"/>
          <w:sz w:val="28"/>
          <w:szCs w:val="28"/>
        </w:rPr>
      </w:pPr>
    </w:p>
    <w:p w:rsidR="001C6841" w:rsidRDefault="001C6841">
      <w:pPr>
        <w:rPr>
          <w:rFonts w:ascii="Montserrat" w:eastAsia="Montserrat" w:hAnsi="Montserrat" w:cs="Montserrat"/>
          <w:b/>
          <w:color w:val="0070C0"/>
          <w:sz w:val="28"/>
          <w:szCs w:val="28"/>
        </w:rPr>
      </w:pPr>
    </w:p>
    <w:p w:rsidR="001C6841" w:rsidRDefault="001C6841">
      <w:pPr>
        <w:rPr>
          <w:rFonts w:ascii="Montserrat" w:eastAsia="Montserrat" w:hAnsi="Montserrat" w:cs="Montserrat"/>
          <w:b/>
          <w:color w:val="0070C0"/>
          <w:sz w:val="28"/>
          <w:szCs w:val="28"/>
        </w:rPr>
      </w:pPr>
    </w:p>
    <w:p w:rsidR="001C6841" w:rsidRDefault="001C6841">
      <w:pPr>
        <w:rPr>
          <w:rFonts w:ascii="Montserrat" w:eastAsia="Montserrat" w:hAnsi="Montserrat" w:cs="Montserrat"/>
          <w:b/>
          <w:color w:val="0070C0"/>
          <w:sz w:val="28"/>
          <w:szCs w:val="28"/>
        </w:rPr>
      </w:pPr>
    </w:p>
    <w:p w:rsidR="001C6841" w:rsidRDefault="001C6841">
      <w:pPr>
        <w:rPr>
          <w:sz w:val="36"/>
          <w:szCs w:val="36"/>
        </w:rPr>
      </w:pPr>
    </w:p>
    <w:tbl>
      <w:tblPr>
        <w:tblStyle w:val="a0"/>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38"/>
      </w:tblGrid>
      <w:tr w:rsidR="001C6841">
        <w:trPr>
          <w:trHeight w:val="1055"/>
        </w:trPr>
        <w:tc>
          <w:tcPr>
            <w:tcW w:w="8838" w:type="dxa"/>
            <w:tcBorders>
              <w:top w:val="nil"/>
              <w:left w:val="nil"/>
              <w:bottom w:val="nil"/>
              <w:right w:val="nil"/>
            </w:tcBorders>
            <w:tcMar>
              <w:top w:w="100" w:type="dxa"/>
              <w:left w:w="100" w:type="dxa"/>
              <w:bottom w:w="100" w:type="dxa"/>
              <w:right w:w="100" w:type="dxa"/>
            </w:tcMar>
          </w:tcPr>
          <w:p w:rsidR="001C6841" w:rsidRDefault="001C6841">
            <w:pPr>
              <w:pStyle w:val="Ttulo2"/>
            </w:pPr>
            <w:bookmarkStart w:id="1" w:name="_heading=h.26dvqmsf1wic" w:colFirst="0" w:colLast="0"/>
            <w:bookmarkEnd w:id="1"/>
          </w:p>
        </w:tc>
      </w:tr>
    </w:tbl>
    <w:p w:rsidR="001C6841" w:rsidRDefault="001C6841">
      <w:pPr>
        <w:jc w:val="center"/>
        <w:rPr>
          <w:sz w:val="36"/>
          <w:szCs w:val="36"/>
        </w:rPr>
      </w:pPr>
    </w:p>
    <w:sectPr w:rsidR="001C6841" w:rsidSect="00590FB3">
      <w:pgSz w:w="12240" w:h="15840"/>
      <w:pgMar w:top="1417" w:right="1701" w:bottom="1417" w:left="1701" w:header="708" w:footer="708" w:gutter="0"/>
      <w:pgBorders w:offsetFrom="page">
        <w:top w:val="single" w:sz="12" w:space="24" w:color="5B9BD5" w:themeColor="accent5"/>
        <w:left w:val="single" w:sz="12" w:space="24" w:color="5B9BD5" w:themeColor="accent5"/>
        <w:bottom w:val="single" w:sz="12" w:space="24" w:color="5B9BD5" w:themeColor="accent5"/>
        <w:right w:val="single" w:sz="12" w:space="24" w:color="5B9BD5" w:themeColor="accent5"/>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tserrat">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41"/>
    <w:rsid w:val="001C6841"/>
    <w:rsid w:val="00590F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EDF4"/>
  <w15:docId w15:val="{AFB3A284-0301-4431-96A7-CE78A67A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M5QlxJ0e9cEo68YT80j6hqV3Ew==">AMUW2mWWn1tHtD03x6YZoilp6xd6a88xK9BvuEWoIxshcRbGgONH0wWza2tu6LogYGWdQ6kPR6nxQXbdWoRuQsDRa0wqrE7rk4Ge8DK2AMjqRQhlNo3XeWbaCAlwKLGtkZxR5eb53Xf/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4885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marifer Herrera reyna</dc:creator>
  <cp:lastModifiedBy>Enduser</cp:lastModifiedBy>
  <cp:revision>2</cp:revision>
  <dcterms:created xsi:type="dcterms:W3CDTF">2020-05-15T04:01:00Z</dcterms:created>
  <dcterms:modified xsi:type="dcterms:W3CDTF">2020-05-15T04:01:00Z</dcterms:modified>
</cp:coreProperties>
</file>