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D3A" w:rsidRPr="00884D3A" w:rsidRDefault="00884D3A" w:rsidP="00884D3A">
      <w:pPr>
        <w:spacing w:after="200" w:line="276" w:lineRule="auto"/>
        <w:jc w:val="center"/>
        <w:rPr>
          <w:rFonts w:ascii="Arial" w:eastAsia="Calibri" w:hAnsi="Arial" w:cs="Arial"/>
          <w:b/>
          <w:sz w:val="40"/>
          <w:lang w:val="es-MX"/>
        </w:rPr>
      </w:pPr>
      <w:r w:rsidRPr="00884D3A">
        <w:rPr>
          <w:rFonts w:ascii="Arial" w:eastAsia="Calibri" w:hAnsi="Arial" w:cs="Arial"/>
          <w:b/>
          <w:noProof/>
          <w:sz w:val="36"/>
          <w:szCs w:val="28"/>
          <w:lang w:eastAsia="es-ES"/>
        </w:rPr>
        <w:drawing>
          <wp:anchor distT="0" distB="0" distL="114300" distR="114300" simplePos="0" relativeHeight="251659264" behindDoc="0" locked="0" layoutInCell="1" allowOverlap="1" wp14:anchorId="12C67731" wp14:editId="62D73F9B">
            <wp:simplePos x="0" y="0"/>
            <wp:positionH relativeFrom="column">
              <wp:posOffset>2191875</wp:posOffset>
            </wp:positionH>
            <wp:positionV relativeFrom="paragraph">
              <wp:posOffset>312060</wp:posOffset>
            </wp:positionV>
            <wp:extent cx="1101686" cy="1421176"/>
            <wp:effectExtent l="0" t="0" r="381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55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1686" cy="14211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4D3A">
        <w:rPr>
          <w:rFonts w:ascii="Arial" w:eastAsia="Calibri" w:hAnsi="Arial" w:cs="Arial"/>
          <w:b/>
          <w:sz w:val="40"/>
          <w:lang w:val="es-MX"/>
        </w:rPr>
        <w:t>Escuela Normal de Educación Preescolar.</w:t>
      </w:r>
    </w:p>
    <w:p w:rsidR="00884D3A" w:rsidRPr="00884D3A" w:rsidRDefault="00884D3A" w:rsidP="00884D3A">
      <w:pPr>
        <w:spacing w:after="200" w:line="276" w:lineRule="auto"/>
        <w:jc w:val="center"/>
        <w:rPr>
          <w:rFonts w:ascii="Arial" w:eastAsia="Calibri" w:hAnsi="Arial" w:cs="Arial"/>
          <w:sz w:val="36"/>
          <w:lang w:val="es-MX"/>
        </w:rPr>
      </w:pPr>
    </w:p>
    <w:p w:rsidR="00884D3A" w:rsidRPr="00884D3A" w:rsidRDefault="00884D3A" w:rsidP="00884D3A">
      <w:pPr>
        <w:spacing w:after="200" w:line="276" w:lineRule="auto"/>
        <w:rPr>
          <w:rFonts w:ascii="Arial" w:eastAsia="Calibri" w:hAnsi="Arial" w:cs="Arial"/>
          <w:sz w:val="36"/>
          <w:lang w:val="es-MX"/>
        </w:rPr>
      </w:pPr>
    </w:p>
    <w:p w:rsidR="00884D3A" w:rsidRPr="00884D3A" w:rsidRDefault="00884D3A" w:rsidP="00884D3A">
      <w:pPr>
        <w:spacing w:after="200" w:line="276" w:lineRule="auto"/>
        <w:rPr>
          <w:rFonts w:ascii="Arial" w:eastAsia="Calibri" w:hAnsi="Arial" w:cs="Arial"/>
          <w:sz w:val="36"/>
          <w:lang w:val="es-MX"/>
        </w:rPr>
      </w:pPr>
    </w:p>
    <w:p w:rsidR="00884D3A" w:rsidRPr="00884D3A" w:rsidRDefault="00884D3A" w:rsidP="00884D3A">
      <w:pPr>
        <w:spacing w:after="200" w:line="276" w:lineRule="auto"/>
        <w:jc w:val="center"/>
        <w:rPr>
          <w:rFonts w:ascii="Arial" w:eastAsia="Calibri" w:hAnsi="Arial" w:cs="Arial"/>
          <w:b/>
          <w:sz w:val="36"/>
          <w:lang w:val="es-MX"/>
        </w:rPr>
      </w:pPr>
      <w:r w:rsidRPr="00884D3A">
        <w:rPr>
          <w:rFonts w:ascii="Arial" w:eastAsia="Calibri" w:hAnsi="Arial" w:cs="Arial"/>
          <w:b/>
          <w:sz w:val="36"/>
          <w:lang w:val="es-MX"/>
        </w:rPr>
        <w:t>Licenciatura en educación preescolar.</w:t>
      </w:r>
    </w:p>
    <w:p w:rsidR="00884D3A" w:rsidRPr="00884D3A" w:rsidRDefault="00884D3A" w:rsidP="00884D3A">
      <w:pPr>
        <w:spacing w:after="200" w:line="276" w:lineRule="auto"/>
        <w:jc w:val="center"/>
        <w:rPr>
          <w:rFonts w:ascii="Arial" w:eastAsia="Calibri" w:hAnsi="Arial" w:cs="Arial"/>
          <w:b/>
          <w:sz w:val="36"/>
          <w:lang w:val="es-MX"/>
        </w:rPr>
      </w:pPr>
      <w:r w:rsidRPr="00884D3A">
        <w:rPr>
          <w:rFonts w:ascii="Arial" w:eastAsia="Calibri" w:hAnsi="Arial" w:cs="Arial"/>
          <w:b/>
          <w:sz w:val="36"/>
          <w:lang w:val="es-MX"/>
        </w:rPr>
        <w:t>Optativo.</w:t>
      </w:r>
    </w:p>
    <w:p w:rsidR="00884D3A" w:rsidRPr="00884D3A" w:rsidRDefault="00884D3A" w:rsidP="00884D3A">
      <w:pPr>
        <w:spacing w:after="200" w:line="276" w:lineRule="auto"/>
        <w:jc w:val="center"/>
        <w:rPr>
          <w:rFonts w:ascii="Arial" w:eastAsia="Calibri" w:hAnsi="Arial" w:cs="Arial"/>
          <w:b/>
          <w:sz w:val="36"/>
          <w:lang w:val="es-MX"/>
        </w:rPr>
      </w:pPr>
      <w:r w:rsidRPr="00884D3A">
        <w:rPr>
          <w:rFonts w:ascii="Arial" w:eastAsia="Calibri" w:hAnsi="Arial" w:cs="Arial"/>
          <w:b/>
          <w:sz w:val="36"/>
          <w:lang w:val="es-MX"/>
        </w:rPr>
        <w:t>Roxana Janet Sánchez Suá</w:t>
      </w:r>
      <w:bookmarkStart w:id="0" w:name="_GoBack"/>
      <w:bookmarkEnd w:id="0"/>
      <w:r w:rsidRPr="00884D3A">
        <w:rPr>
          <w:rFonts w:ascii="Arial" w:eastAsia="Calibri" w:hAnsi="Arial" w:cs="Arial"/>
          <w:b/>
          <w:sz w:val="36"/>
          <w:lang w:val="es-MX"/>
        </w:rPr>
        <w:t>rez.</w:t>
      </w:r>
    </w:p>
    <w:p w:rsidR="00884D3A" w:rsidRPr="00884D3A" w:rsidRDefault="00884D3A" w:rsidP="00884D3A">
      <w:pPr>
        <w:spacing w:after="200" w:line="276" w:lineRule="auto"/>
        <w:jc w:val="center"/>
        <w:rPr>
          <w:rFonts w:ascii="Arial" w:eastAsia="Calibri" w:hAnsi="Arial" w:cs="Arial"/>
          <w:b/>
          <w:sz w:val="36"/>
          <w:lang w:val="es-MX"/>
        </w:rPr>
      </w:pPr>
      <w:r w:rsidRPr="00065026">
        <w:rPr>
          <w:rFonts w:ascii="Arial" w:eastAsia="Calibri" w:hAnsi="Arial" w:cs="Arial"/>
          <w:b/>
          <w:sz w:val="36"/>
          <w:lang w:val="es-MX"/>
        </w:rPr>
        <w:t>Alondra Rodríguez Martínez #14</w:t>
      </w:r>
    </w:p>
    <w:p w:rsidR="00884D3A" w:rsidRPr="00884D3A" w:rsidRDefault="00884D3A" w:rsidP="00884D3A">
      <w:pPr>
        <w:spacing w:after="200" w:line="276" w:lineRule="auto"/>
        <w:jc w:val="center"/>
        <w:rPr>
          <w:rFonts w:ascii="Arial" w:eastAsia="Calibri" w:hAnsi="Arial" w:cs="Arial"/>
          <w:b/>
          <w:sz w:val="36"/>
          <w:lang w:val="es-MX"/>
        </w:rPr>
      </w:pPr>
      <w:r>
        <w:rPr>
          <w:rFonts w:ascii="Arial" w:eastAsia="Calibri" w:hAnsi="Arial" w:cs="Arial"/>
          <w:b/>
          <w:sz w:val="36"/>
          <w:lang w:val="es-MX"/>
        </w:rPr>
        <w:t>4º semestre sección B</w:t>
      </w:r>
    </w:p>
    <w:p w:rsidR="00884D3A" w:rsidRPr="00884D3A" w:rsidRDefault="00884D3A" w:rsidP="00884D3A">
      <w:pPr>
        <w:spacing w:after="200" w:line="276" w:lineRule="auto"/>
        <w:jc w:val="center"/>
        <w:rPr>
          <w:rFonts w:ascii="Arial" w:eastAsia="Calibri" w:hAnsi="Arial" w:cs="Arial"/>
          <w:b/>
          <w:sz w:val="36"/>
          <w:lang w:val="es-MX"/>
        </w:rPr>
      </w:pPr>
    </w:p>
    <w:p w:rsidR="00884D3A" w:rsidRPr="00884D3A" w:rsidRDefault="00884D3A" w:rsidP="00884D3A">
      <w:pPr>
        <w:spacing w:after="200" w:line="276" w:lineRule="auto"/>
        <w:jc w:val="center"/>
        <w:rPr>
          <w:rFonts w:ascii="Arial" w:eastAsia="Calibri" w:hAnsi="Arial" w:cs="Arial"/>
          <w:sz w:val="36"/>
          <w:lang w:val="es-MX"/>
        </w:rPr>
      </w:pPr>
      <w:r w:rsidRPr="00884D3A">
        <w:rPr>
          <w:rFonts w:ascii="Arial" w:eastAsia="Calibri" w:hAnsi="Arial" w:cs="Arial"/>
          <w:b/>
          <w:sz w:val="36"/>
          <w:lang w:val="es-MX"/>
        </w:rPr>
        <w:t>Unidad III:</w:t>
      </w:r>
      <w:r w:rsidRPr="00884D3A">
        <w:rPr>
          <w:rFonts w:ascii="Arial" w:eastAsia="Calibri" w:hAnsi="Arial" w:cs="Arial"/>
          <w:sz w:val="36"/>
          <w:lang w:val="es-MX"/>
        </w:rPr>
        <w:t xml:space="preserve"> Educación y sociedad.</w:t>
      </w:r>
    </w:p>
    <w:p w:rsidR="00884D3A" w:rsidRPr="00884D3A" w:rsidRDefault="00884D3A" w:rsidP="00884D3A">
      <w:pPr>
        <w:spacing w:after="200" w:line="276" w:lineRule="auto"/>
        <w:jc w:val="center"/>
        <w:rPr>
          <w:rFonts w:ascii="Arial" w:eastAsia="Calibri" w:hAnsi="Arial" w:cs="Arial"/>
          <w:b/>
          <w:sz w:val="32"/>
          <w:lang w:val="es-MX"/>
        </w:rPr>
      </w:pPr>
      <w:r w:rsidRPr="00884D3A">
        <w:rPr>
          <w:rFonts w:ascii="Arial" w:eastAsia="Calibri" w:hAnsi="Arial" w:cs="Arial"/>
          <w:b/>
          <w:sz w:val="32"/>
          <w:lang w:val="es-MX"/>
        </w:rPr>
        <w:t>Competencias de la unidad:</w:t>
      </w:r>
    </w:p>
    <w:p w:rsidR="00884D3A" w:rsidRPr="00884D3A" w:rsidRDefault="00884D3A" w:rsidP="00884D3A">
      <w:pPr>
        <w:numPr>
          <w:ilvl w:val="0"/>
          <w:numId w:val="1"/>
        </w:numPr>
        <w:spacing w:after="200" w:line="276" w:lineRule="auto"/>
        <w:contextualSpacing/>
        <w:jc w:val="center"/>
        <w:rPr>
          <w:rFonts w:ascii="Arial" w:eastAsia="Calibri" w:hAnsi="Arial" w:cs="Arial"/>
          <w:sz w:val="28"/>
          <w:lang w:val="es-MX"/>
        </w:rPr>
      </w:pPr>
      <w:r w:rsidRPr="00884D3A">
        <w:rPr>
          <w:rFonts w:ascii="Arial" w:eastAsia="Calibri" w:hAnsi="Arial" w:cs="Arial"/>
          <w:sz w:val="28"/>
          <w:lang w:val="es-MX"/>
        </w:rPr>
        <w:t>Actúa de manera ética ante la diversidad de situaciones que se presentan en la práctica profesional.</w:t>
      </w:r>
    </w:p>
    <w:p w:rsidR="00884D3A" w:rsidRPr="00884D3A" w:rsidRDefault="00884D3A" w:rsidP="00884D3A">
      <w:pPr>
        <w:numPr>
          <w:ilvl w:val="0"/>
          <w:numId w:val="1"/>
        </w:numPr>
        <w:spacing w:after="200" w:line="276" w:lineRule="auto"/>
        <w:contextualSpacing/>
        <w:jc w:val="center"/>
        <w:rPr>
          <w:rFonts w:ascii="Arial" w:eastAsia="Calibri" w:hAnsi="Arial" w:cs="Arial"/>
          <w:sz w:val="28"/>
          <w:lang w:val="es-MX"/>
        </w:rPr>
      </w:pPr>
      <w:r w:rsidRPr="00884D3A">
        <w:rPr>
          <w:rFonts w:ascii="Arial" w:eastAsia="Calibri" w:hAnsi="Arial" w:cs="Arial"/>
          <w:sz w:val="28"/>
          <w:lang w:val="es-MX"/>
        </w:rPr>
        <w:t>Integra recursos de la investigación educativa para enriquecer su práctica profesional, expresando su interés por el conocimiento, la ciencia y la mejora de la educación.</w:t>
      </w:r>
    </w:p>
    <w:p w:rsidR="00884D3A" w:rsidRPr="00884D3A" w:rsidRDefault="00884D3A" w:rsidP="00884D3A">
      <w:pPr>
        <w:spacing w:before="75" w:after="75" w:line="480" w:lineRule="auto"/>
        <w:jc w:val="center"/>
        <w:outlineLvl w:val="1"/>
        <w:rPr>
          <w:rFonts w:ascii="Arial" w:eastAsia="Times New Roman" w:hAnsi="Arial" w:cs="Arial"/>
          <w:b/>
          <w:bCs/>
          <w:i/>
          <w:iCs/>
          <w:color w:val="000000"/>
          <w:sz w:val="36"/>
          <w:szCs w:val="36"/>
          <w:lang w:val="es-MX" w:eastAsia="es-MX"/>
        </w:rPr>
      </w:pPr>
      <w:r w:rsidRPr="00884D3A">
        <w:rPr>
          <w:rFonts w:ascii="Arial" w:eastAsia="Times New Roman" w:hAnsi="Arial" w:cs="Arial"/>
          <w:b/>
          <w:bCs/>
          <w:i/>
          <w:sz w:val="36"/>
          <w:szCs w:val="36"/>
          <w:lang w:val="es-MX" w:eastAsia="es-MX"/>
        </w:rPr>
        <w:t>“</w:t>
      </w:r>
      <w:r w:rsidRPr="00884D3A">
        <w:rPr>
          <w:rFonts w:ascii="Arial" w:eastAsia="Times New Roman" w:hAnsi="Arial" w:cs="Arial"/>
          <w:b/>
          <w:bCs/>
          <w:iCs/>
          <w:color w:val="000000"/>
          <w:sz w:val="36"/>
          <w:szCs w:val="36"/>
          <w:lang w:val="es-MX" w:eastAsia="es-MX"/>
        </w:rPr>
        <w:t>Reflexión para inicio de la unidad III”</w:t>
      </w:r>
    </w:p>
    <w:p w:rsidR="00884D3A" w:rsidRPr="00884D3A" w:rsidRDefault="00884D3A" w:rsidP="00884D3A">
      <w:pPr>
        <w:spacing w:after="200" w:line="276" w:lineRule="auto"/>
        <w:jc w:val="right"/>
        <w:rPr>
          <w:rFonts w:ascii="Arial" w:eastAsia="Calibri" w:hAnsi="Arial" w:cs="Arial"/>
          <w:sz w:val="28"/>
          <w:lang w:val="es-MX"/>
        </w:rPr>
      </w:pPr>
      <w:r w:rsidRPr="00884D3A">
        <w:rPr>
          <w:rFonts w:ascii="Arial" w:eastAsia="Calibri" w:hAnsi="Arial" w:cs="Arial"/>
          <w:sz w:val="28"/>
          <w:lang w:val="es-MX"/>
        </w:rPr>
        <w:t>Saltillo, Coahuila a 18 de mayo del 2020.</w:t>
      </w:r>
    </w:p>
    <w:p w:rsidR="002C042B" w:rsidRDefault="002C042B">
      <w:pPr>
        <w:rPr>
          <w:lang w:val="es-MX"/>
        </w:rPr>
      </w:pPr>
    </w:p>
    <w:p w:rsidR="00884D3A" w:rsidRDefault="00884D3A">
      <w:pPr>
        <w:rPr>
          <w:lang w:val="es-MX"/>
        </w:rPr>
      </w:pPr>
    </w:p>
    <w:p w:rsidR="00884D3A" w:rsidRDefault="00884D3A">
      <w:pPr>
        <w:rPr>
          <w:lang w:val="es-MX"/>
        </w:rPr>
      </w:pPr>
    </w:p>
    <w:p w:rsidR="00884D3A" w:rsidRDefault="00884D3A">
      <w:pPr>
        <w:rPr>
          <w:lang w:val="es-MX"/>
        </w:rPr>
      </w:pPr>
    </w:p>
    <w:p w:rsidR="00884D3A" w:rsidRDefault="00884D3A">
      <w:pPr>
        <w:rPr>
          <w:lang w:val="es-MX"/>
        </w:rPr>
      </w:pPr>
    </w:p>
    <w:p w:rsidR="00884D3A" w:rsidRDefault="00884D3A">
      <w:pPr>
        <w:rPr>
          <w:lang w:val="es-MX"/>
        </w:rPr>
      </w:pPr>
    </w:p>
    <w:p w:rsidR="00884D3A" w:rsidRDefault="00884D3A" w:rsidP="00884D3A">
      <w:pPr>
        <w:spacing w:line="360" w:lineRule="auto"/>
        <w:rPr>
          <w:rFonts w:ascii="Arial" w:hAnsi="Arial" w:cs="Arial"/>
          <w:sz w:val="24"/>
          <w:lang w:val="es-MX"/>
        </w:rPr>
      </w:pPr>
      <w:r>
        <w:rPr>
          <w:rFonts w:ascii="Arial" w:hAnsi="Arial" w:cs="Arial"/>
          <w:sz w:val="24"/>
          <w:lang w:val="es-MX"/>
        </w:rPr>
        <w:lastRenderedPageBreak/>
        <w:t xml:space="preserve">Durante el transcurso de esta tercera unidad estaremos enfocándonos en diferentes artículos y abordando ciertos temas sobre la ley general de educación con la finalidad de analizar los diferentes dilemas filosóficos para contrastar con los documentos que actualmente rigen el sistema educativo nacional. </w:t>
      </w:r>
    </w:p>
    <w:p w:rsidR="00884D3A" w:rsidRDefault="00884D3A" w:rsidP="00884D3A">
      <w:pPr>
        <w:spacing w:line="360" w:lineRule="auto"/>
        <w:rPr>
          <w:rFonts w:ascii="Arial" w:hAnsi="Arial" w:cs="Arial"/>
          <w:sz w:val="24"/>
          <w:lang w:val="es-MX"/>
        </w:rPr>
      </w:pPr>
      <w:r>
        <w:rPr>
          <w:rFonts w:ascii="Arial" w:hAnsi="Arial" w:cs="Arial"/>
          <w:sz w:val="24"/>
          <w:lang w:val="es-MX"/>
        </w:rPr>
        <w:t xml:space="preserve">En primera instancia, veremos los fines de la educación así como también los principales objetivos de esta. </w:t>
      </w:r>
      <w:r w:rsidRPr="00884D3A">
        <w:rPr>
          <w:rFonts w:ascii="Arial" w:hAnsi="Arial" w:cs="Arial"/>
          <w:sz w:val="24"/>
          <w:lang w:val="es-MX"/>
        </w:rPr>
        <w:t>El Artículo 3º de l</w:t>
      </w:r>
      <w:r>
        <w:rPr>
          <w:rFonts w:ascii="Arial" w:hAnsi="Arial" w:cs="Arial"/>
          <w:sz w:val="24"/>
          <w:lang w:val="es-MX"/>
        </w:rPr>
        <w:t xml:space="preserve">a Constitución establece que el </w:t>
      </w:r>
      <w:r w:rsidRPr="00884D3A">
        <w:rPr>
          <w:rFonts w:ascii="Arial" w:hAnsi="Arial" w:cs="Arial"/>
          <w:sz w:val="24"/>
          <w:lang w:val="es-MX"/>
        </w:rPr>
        <w:t>sistema educativo debe desarrollar “armónicamente, todas las facult</w:t>
      </w:r>
      <w:r>
        <w:rPr>
          <w:rFonts w:ascii="Arial" w:hAnsi="Arial" w:cs="Arial"/>
          <w:sz w:val="24"/>
          <w:lang w:val="es-MX"/>
        </w:rPr>
        <w:t xml:space="preserve">ades del ser humano y fomentará </w:t>
      </w:r>
      <w:r w:rsidRPr="00884D3A">
        <w:rPr>
          <w:rFonts w:ascii="Arial" w:hAnsi="Arial" w:cs="Arial"/>
          <w:sz w:val="24"/>
          <w:lang w:val="es-MX"/>
        </w:rPr>
        <w:t>en él, a la vez, el amo</w:t>
      </w:r>
      <w:r>
        <w:rPr>
          <w:rFonts w:ascii="Arial" w:hAnsi="Arial" w:cs="Arial"/>
          <w:sz w:val="24"/>
          <w:lang w:val="es-MX"/>
        </w:rPr>
        <w:t xml:space="preserve">r a la Patria, el respeto a los </w:t>
      </w:r>
      <w:r w:rsidRPr="00884D3A">
        <w:rPr>
          <w:rFonts w:ascii="Arial" w:hAnsi="Arial" w:cs="Arial"/>
          <w:sz w:val="24"/>
          <w:lang w:val="es-MX"/>
        </w:rPr>
        <w:t xml:space="preserve">derechos humanos y </w:t>
      </w:r>
      <w:r>
        <w:rPr>
          <w:rFonts w:ascii="Arial" w:hAnsi="Arial" w:cs="Arial"/>
          <w:sz w:val="24"/>
          <w:lang w:val="es-MX"/>
        </w:rPr>
        <w:t xml:space="preserve">la conciencia de la solidaridad </w:t>
      </w:r>
      <w:r w:rsidRPr="00884D3A">
        <w:rPr>
          <w:rFonts w:ascii="Arial" w:hAnsi="Arial" w:cs="Arial"/>
          <w:sz w:val="24"/>
          <w:lang w:val="es-MX"/>
        </w:rPr>
        <w:t>internacional, en la i</w:t>
      </w:r>
      <w:r>
        <w:rPr>
          <w:rFonts w:ascii="Arial" w:hAnsi="Arial" w:cs="Arial"/>
          <w:sz w:val="24"/>
          <w:lang w:val="es-MX"/>
        </w:rPr>
        <w:t xml:space="preserve">ndependencia y en la justicia.” </w:t>
      </w:r>
      <w:r w:rsidRPr="00884D3A">
        <w:rPr>
          <w:rFonts w:ascii="Arial" w:hAnsi="Arial" w:cs="Arial"/>
          <w:sz w:val="24"/>
          <w:lang w:val="es-MX"/>
        </w:rPr>
        <w:t>Para hacer realidad e</w:t>
      </w:r>
      <w:r>
        <w:rPr>
          <w:rFonts w:ascii="Arial" w:hAnsi="Arial" w:cs="Arial"/>
          <w:sz w:val="24"/>
          <w:lang w:val="es-MX"/>
        </w:rPr>
        <w:t xml:space="preserve">stos principios, es fundamental </w:t>
      </w:r>
      <w:r w:rsidRPr="00884D3A">
        <w:rPr>
          <w:rFonts w:ascii="Arial" w:hAnsi="Arial" w:cs="Arial"/>
          <w:sz w:val="24"/>
          <w:lang w:val="es-MX"/>
        </w:rPr>
        <w:t>plantear qué me</w:t>
      </w:r>
      <w:r>
        <w:rPr>
          <w:rFonts w:ascii="Arial" w:hAnsi="Arial" w:cs="Arial"/>
          <w:sz w:val="24"/>
          <w:lang w:val="es-MX"/>
        </w:rPr>
        <w:t xml:space="preserve">xicanos queremos formar y tener </w:t>
      </w:r>
      <w:r w:rsidRPr="00884D3A">
        <w:rPr>
          <w:rFonts w:ascii="Arial" w:hAnsi="Arial" w:cs="Arial"/>
          <w:sz w:val="24"/>
          <w:lang w:val="es-MX"/>
        </w:rPr>
        <w:t>claridad sobre los resultados que esperamos de nuestro sistema educati</w:t>
      </w:r>
      <w:r>
        <w:rPr>
          <w:rFonts w:ascii="Arial" w:hAnsi="Arial" w:cs="Arial"/>
          <w:sz w:val="24"/>
          <w:lang w:val="es-MX"/>
        </w:rPr>
        <w:t xml:space="preserve">vo. Se requiere, además, que el </w:t>
      </w:r>
      <w:r w:rsidRPr="00884D3A">
        <w:rPr>
          <w:rFonts w:ascii="Arial" w:hAnsi="Arial" w:cs="Arial"/>
          <w:sz w:val="24"/>
          <w:lang w:val="es-MX"/>
        </w:rPr>
        <w:t>sistema educativo cuente</w:t>
      </w:r>
      <w:r>
        <w:rPr>
          <w:rFonts w:ascii="Arial" w:hAnsi="Arial" w:cs="Arial"/>
          <w:sz w:val="24"/>
          <w:lang w:val="es-MX"/>
        </w:rPr>
        <w:t xml:space="preserve"> con la flexibilidad suficiente </w:t>
      </w:r>
      <w:r w:rsidRPr="00884D3A">
        <w:rPr>
          <w:rFonts w:ascii="Arial" w:hAnsi="Arial" w:cs="Arial"/>
          <w:sz w:val="24"/>
          <w:lang w:val="es-MX"/>
        </w:rPr>
        <w:t>para alcanzar estos res</w:t>
      </w:r>
      <w:r>
        <w:rPr>
          <w:rFonts w:ascii="Arial" w:hAnsi="Arial" w:cs="Arial"/>
          <w:sz w:val="24"/>
          <w:lang w:val="es-MX"/>
        </w:rPr>
        <w:t xml:space="preserve">ultados en la amplia diversidad </w:t>
      </w:r>
      <w:r w:rsidRPr="00884D3A">
        <w:rPr>
          <w:rFonts w:ascii="Arial" w:hAnsi="Arial" w:cs="Arial"/>
          <w:sz w:val="24"/>
          <w:lang w:val="es-MX"/>
        </w:rPr>
        <w:t>de contextos sociales, culturales y étnicos de México.</w:t>
      </w:r>
    </w:p>
    <w:p w:rsidR="003630A6" w:rsidRDefault="003630A6" w:rsidP="00884D3A">
      <w:pPr>
        <w:spacing w:line="360" w:lineRule="auto"/>
        <w:rPr>
          <w:rFonts w:ascii="Arial" w:hAnsi="Arial" w:cs="Arial"/>
          <w:sz w:val="24"/>
          <w:lang w:val="es-MX"/>
        </w:rPr>
      </w:pPr>
      <w:r w:rsidRPr="003630A6">
        <w:rPr>
          <w:rFonts w:ascii="Arial" w:hAnsi="Arial" w:cs="Arial"/>
          <w:sz w:val="24"/>
          <w:lang w:val="es-MX"/>
        </w:rPr>
        <w:t>El propósito de la educación básica es contribuir a formar ciudadanos libres, participativos, responsables e informados, capaces de ejercer y defender sus derechos, que participen activamente en la vida social, económica y política de México. Es decir, personas que tengan la motivación y capacidad de lograr su desarrollo personal, laboral y familiar, dispuestas a mejorar su entorno social y natural, así como a continuar aprendiendo a lo largo de la vida, en un mundo complejo que vive cambios vertiginosos.</w:t>
      </w:r>
    </w:p>
    <w:p w:rsidR="003630A6" w:rsidRDefault="003630A6" w:rsidP="00884D3A">
      <w:pPr>
        <w:spacing w:line="360" w:lineRule="auto"/>
        <w:rPr>
          <w:rFonts w:ascii="Arial" w:hAnsi="Arial" w:cs="Arial"/>
          <w:sz w:val="24"/>
          <w:lang w:val="es-MX"/>
        </w:rPr>
      </w:pPr>
      <w:r w:rsidRPr="003630A6">
        <w:rPr>
          <w:rFonts w:ascii="Arial" w:hAnsi="Arial" w:cs="Arial"/>
          <w:sz w:val="24"/>
          <w:lang w:val="es-MX"/>
        </w:rPr>
        <w:t>Esta concepción de los mexicanos que queremos formar hace necesario que los estudiantes vayan logrando progresivamente los aprendizajes que se esperan de ellos a lo largo de su trayectoria escolar. Los logros en el aprendizaje de un nivel educativo constituyen el fundamento de los logros del nivel siguiente. Esta progresión en el aprendizaje permite estructurar los planes y programas de estudio.</w:t>
      </w:r>
    </w:p>
    <w:p w:rsidR="003630A6" w:rsidRPr="003630A6" w:rsidRDefault="003630A6" w:rsidP="003630A6">
      <w:pPr>
        <w:spacing w:line="360" w:lineRule="auto"/>
        <w:rPr>
          <w:rFonts w:ascii="Arial" w:hAnsi="Arial" w:cs="Arial"/>
          <w:sz w:val="24"/>
          <w:lang w:val="es-MX"/>
        </w:rPr>
      </w:pPr>
      <w:r w:rsidRPr="003630A6">
        <w:rPr>
          <w:rFonts w:ascii="Arial" w:hAnsi="Arial" w:cs="Arial"/>
          <w:sz w:val="24"/>
          <w:lang w:val="es-MX"/>
        </w:rPr>
        <w:t>La educación no debe ser estática. Ha de evolucionar y responder a las características de la sociedad en la que está inserta.</w:t>
      </w:r>
    </w:p>
    <w:p w:rsidR="003630A6" w:rsidRPr="003630A6" w:rsidRDefault="003630A6" w:rsidP="003630A6">
      <w:pPr>
        <w:spacing w:line="360" w:lineRule="auto"/>
        <w:rPr>
          <w:rFonts w:ascii="Arial" w:hAnsi="Arial" w:cs="Arial"/>
          <w:sz w:val="24"/>
          <w:lang w:val="es-MX"/>
        </w:rPr>
      </w:pPr>
      <w:r w:rsidRPr="003630A6">
        <w:rPr>
          <w:rFonts w:ascii="Arial" w:hAnsi="Arial" w:cs="Arial"/>
          <w:sz w:val="24"/>
          <w:lang w:val="es-MX"/>
        </w:rPr>
        <w:lastRenderedPageBreak/>
        <w:t>Cuando la educación se desfasa de las necesidades sociales y ya no responde</w:t>
      </w:r>
      <w:r>
        <w:rPr>
          <w:rFonts w:ascii="Arial" w:hAnsi="Arial" w:cs="Arial"/>
          <w:sz w:val="24"/>
          <w:lang w:val="es-MX"/>
        </w:rPr>
        <w:t xml:space="preserve"> </w:t>
      </w:r>
      <w:r w:rsidRPr="003630A6">
        <w:rPr>
          <w:rFonts w:ascii="Arial" w:hAnsi="Arial" w:cs="Arial"/>
          <w:sz w:val="24"/>
          <w:lang w:val="es-MX"/>
        </w:rPr>
        <w:t>a estas, los estudiantes no encuentran sentido en lo que aprenden, al no poder vincularlo con su realidad y contexto, pierde</w:t>
      </w:r>
      <w:r>
        <w:rPr>
          <w:rFonts w:ascii="Arial" w:hAnsi="Arial" w:cs="Arial"/>
          <w:sz w:val="24"/>
          <w:lang w:val="es-MX"/>
        </w:rPr>
        <w:t xml:space="preserve">n motivación e interés, lo cual </w:t>
      </w:r>
      <w:r w:rsidRPr="003630A6">
        <w:rPr>
          <w:rFonts w:ascii="Arial" w:hAnsi="Arial" w:cs="Arial"/>
          <w:sz w:val="24"/>
          <w:lang w:val="es-MX"/>
        </w:rPr>
        <w:t>se convierte en una de las principales causa</w:t>
      </w:r>
      <w:r>
        <w:rPr>
          <w:rFonts w:ascii="Arial" w:hAnsi="Arial" w:cs="Arial"/>
          <w:sz w:val="24"/>
          <w:lang w:val="es-MX"/>
        </w:rPr>
        <w:t xml:space="preserve">s internas de rezago y abandono </w:t>
      </w:r>
      <w:r w:rsidRPr="003630A6">
        <w:rPr>
          <w:rFonts w:ascii="Arial" w:hAnsi="Arial" w:cs="Arial"/>
          <w:sz w:val="24"/>
          <w:lang w:val="es-MX"/>
        </w:rPr>
        <w:t>escolar. Asimismo, los egresados encuentran</w:t>
      </w:r>
      <w:r>
        <w:rPr>
          <w:rFonts w:ascii="Arial" w:hAnsi="Arial" w:cs="Arial"/>
          <w:sz w:val="24"/>
          <w:lang w:val="es-MX"/>
        </w:rPr>
        <w:t xml:space="preserve"> dificultades para incorporarse </w:t>
      </w:r>
      <w:r w:rsidRPr="003630A6">
        <w:rPr>
          <w:rFonts w:ascii="Arial" w:hAnsi="Arial" w:cs="Arial"/>
          <w:sz w:val="24"/>
          <w:lang w:val="es-MX"/>
        </w:rPr>
        <w:t>al mundo laboral, se sienten insatisfechos y no logran una ciudadanía plena.</w:t>
      </w:r>
    </w:p>
    <w:p w:rsidR="003630A6" w:rsidRDefault="003630A6" w:rsidP="003630A6">
      <w:pPr>
        <w:spacing w:line="360" w:lineRule="auto"/>
        <w:rPr>
          <w:rFonts w:ascii="Arial" w:hAnsi="Arial" w:cs="Arial"/>
          <w:sz w:val="24"/>
          <w:lang w:val="es-MX"/>
        </w:rPr>
      </w:pPr>
      <w:r w:rsidRPr="003630A6">
        <w:rPr>
          <w:rFonts w:ascii="Arial" w:hAnsi="Arial" w:cs="Arial"/>
          <w:sz w:val="24"/>
          <w:lang w:val="es-MX"/>
        </w:rPr>
        <w:t>La sociedad, por su parte, tampoco se desarrolla</w:t>
      </w:r>
      <w:r>
        <w:rPr>
          <w:rFonts w:ascii="Arial" w:hAnsi="Arial" w:cs="Arial"/>
          <w:sz w:val="24"/>
          <w:lang w:val="es-MX"/>
        </w:rPr>
        <w:t xml:space="preserve"> adecuadamente porque sus </w:t>
      </w:r>
      <w:r w:rsidRPr="003630A6">
        <w:rPr>
          <w:rFonts w:ascii="Arial" w:hAnsi="Arial" w:cs="Arial"/>
          <w:sz w:val="24"/>
          <w:lang w:val="es-MX"/>
        </w:rPr>
        <w:t>jóvenes y adultos no cuentan con los conocim</w:t>
      </w:r>
      <w:r>
        <w:rPr>
          <w:rFonts w:ascii="Arial" w:hAnsi="Arial" w:cs="Arial"/>
          <w:sz w:val="24"/>
          <w:lang w:val="es-MX"/>
        </w:rPr>
        <w:t xml:space="preserve">ientos y habilidades necesarios </w:t>
      </w:r>
      <w:r w:rsidRPr="003630A6">
        <w:rPr>
          <w:rFonts w:ascii="Arial" w:hAnsi="Arial" w:cs="Arial"/>
          <w:sz w:val="24"/>
          <w:lang w:val="es-MX"/>
        </w:rPr>
        <w:t>para lograrlo.</w:t>
      </w:r>
    </w:p>
    <w:p w:rsidR="003630A6" w:rsidRPr="003630A6" w:rsidRDefault="003630A6" w:rsidP="003630A6">
      <w:pPr>
        <w:spacing w:line="360" w:lineRule="auto"/>
        <w:rPr>
          <w:rFonts w:ascii="Arial" w:hAnsi="Arial" w:cs="Arial"/>
          <w:sz w:val="24"/>
          <w:lang w:val="es-MX"/>
        </w:rPr>
      </w:pPr>
      <w:r w:rsidRPr="003630A6">
        <w:rPr>
          <w:rFonts w:ascii="Arial" w:hAnsi="Arial" w:cs="Arial"/>
          <w:sz w:val="24"/>
          <w:lang w:val="es-MX"/>
        </w:rPr>
        <w:t>México tiene enorme potencial en el tamaño y el perfil de su población. Con 123.5 millones de habitantes, s</w:t>
      </w:r>
      <w:r>
        <w:rPr>
          <w:rFonts w:ascii="Arial" w:hAnsi="Arial" w:cs="Arial"/>
          <w:sz w:val="24"/>
          <w:lang w:val="es-MX"/>
        </w:rPr>
        <w:t xml:space="preserve">omos el noveno país más poblado </w:t>
      </w:r>
      <w:r w:rsidR="00065026">
        <w:rPr>
          <w:rFonts w:ascii="Arial" w:hAnsi="Arial" w:cs="Arial"/>
          <w:sz w:val="24"/>
          <w:lang w:val="es-MX"/>
        </w:rPr>
        <w:t>del mundo.</w:t>
      </w:r>
    </w:p>
    <w:p w:rsidR="003630A6" w:rsidRPr="00884D3A" w:rsidRDefault="003630A6" w:rsidP="003630A6">
      <w:pPr>
        <w:spacing w:line="360" w:lineRule="auto"/>
        <w:rPr>
          <w:rFonts w:ascii="Arial" w:hAnsi="Arial" w:cs="Arial"/>
          <w:sz w:val="24"/>
          <w:lang w:val="es-MX"/>
        </w:rPr>
      </w:pPr>
      <w:r w:rsidRPr="003630A6">
        <w:rPr>
          <w:rFonts w:ascii="Arial" w:hAnsi="Arial" w:cs="Arial"/>
          <w:sz w:val="24"/>
          <w:lang w:val="es-MX"/>
        </w:rPr>
        <w:t>Poco más de la mitad de las</w:t>
      </w:r>
      <w:r>
        <w:rPr>
          <w:rFonts w:ascii="Arial" w:hAnsi="Arial" w:cs="Arial"/>
          <w:sz w:val="24"/>
          <w:lang w:val="es-MX"/>
        </w:rPr>
        <w:t xml:space="preserve"> mujeres y hombres tiene menos </w:t>
      </w:r>
      <w:r w:rsidRPr="003630A6">
        <w:rPr>
          <w:rFonts w:ascii="Arial" w:hAnsi="Arial" w:cs="Arial"/>
          <w:sz w:val="24"/>
          <w:lang w:val="es-MX"/>
        </w:rPr>
        <w:t>de treinta años. Somos una nación pluricult</w:t>
      </w:r>
      <w:r>
        <w:rPr>
          <w:rFonts w:ascii="Arial" w:hAnsi="Arial" w:cs="Arial"/>
          <w:sz w:val="24"/>
          <w:lang w:val="es-MX"/>
        </w:rPr>
        <w:t xml:space="preserve">ural y, sobre todo, joven, cuyo </w:t>
      </w:r>
      <w:r w:rsidRPr="003630A6">
        <w:rPr>
          <w:rFonts w:ascii="Arial" w:hAnsi="Arial" w:cs="Arial"/>
          <w:sz w:val="24"/>
          <w:lang w:val="es-MX"/>
        </w:rPr>
        <w:t>bono demográfico abre grandes posibilidades de progreso, siempre y cuando logremos consolidar un sistema educativo incluyente y de calidad.</w:t>
      </w:r>
    </w:p>
    <w:sectPr w:rsidR="003630A6" w:rsidRPr="00884D3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864749"/>
    <w:multiLevelType w:val="hybridMultilevel"/>
    <w:tmpl w:val="0D8027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D3A"/>
    <w:rsid w:val="00065026"/>
    <w:rsid w:val="002C042B"/>
    <w:rsid w:val="003630A6"/>
    <w:rsid w:val="00884D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41EFCA-035A-44B2-BA2B-09EACE63E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580</Words>
  <Characters>3192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3765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 name</dc:creator>
  <cp:keywords/>
  <dc:description/>
  <cp:lastModifiedBy>Full name</cp:lastModifiedBy>
  <cp:revision>1</cp:revision>
  <dcterms:created xsi:type="dcterms:W3CDTF">2020-05-20T02:15:00Z</dcterms:created>
  <dcterms:modified xsi:type="dcterms:W3CDTF">2020-05-20T02:42:00Z</dcterms:modified>
</cp:coreProperties>
</file>