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59DD" w:rsidRPr="001F59DD" w:rsidRDefault="001F59DD" w:rsidP="001F59DD">
      <w:pPr>
        <w:jc w:val="center"/>
        <w:rPr>
          <w:sz w:val="32"/>
          <w:szCs w:val="32"/>
        </w:rPr>
      </w:pPr>
      <w:r>
        <w:rPr>
          <w:rFonts w:ascii="Arial" w:eastAsia="Times New Roman" w:hAnsi="Arial" w:cs="Arial"/>
          <w:b/>
          <w:bCs/>
          <w:i/>
          <w:iCs/>
          <w:noProof/>
          <w:color w:val="000000"/>
          <w:sz w:val="24"/>
          <w:szCs w:val="24"/>
          <w:lang w:eastAsia="es-ES"/>
        </w:rPr>
        <w:drawing>
          <wp:anchor distT="0" distB="0" distL="114300" distR="114300" simplePos="0" relativeHeight="251658240" behindDoc="0" locked="0" layoutInCell="1" allowOverlap="1" wp14:anchorId="0CD06F45" wp14:editId="33496244">
            <wp:simplePos x="0" y="0"/>
            <wp:positionH relativeFrom="margin">
              <wp:posOffset>5829300</wp:posOffset>
            </wp:positionH>
            <wp:positionV relativeFrom="margin">
              <wp:posOffset>-104775</wp:posOffset>
            </wp:positionV>
            <wp:extent cx="1428750" cy="106680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r w:rsidRPr="001F59DD">
        <w:rPr>
          <w:sz w:val="32"/>
          <w:szCs w:val="32"/>
        </w:rPr>
        <w:t>ESCUELA NORMAL DE EDUCACION PREESCOLAR</w:t>
      </w:r>
    </w:p>
    <w:p w:rsidR="001F59DD" w:rsidRDefault="001F59DD" w:rsidP="001F59DD">
      <w:pPr>
        <w:spacing w:before="75" w:after="75" w:line="240" w:lineRule="auto"/>
        <w:jc w:val="both"/>
        <w:outlineLvl w:val="1"/>
        <w:rPr>
          <w:rFonts w:ascii="Arial" w:eastAsia="Times New Roman" w:hAnsi="Arial" w:cs="Arial"/>
          <w:b/>
          <w:bCs/>
          <w:i/>
          <w:iCs/>
          <w:color w:val="000000"/>
          <w:sz w:val="24"/>
          <w:szCs w:val="24"/>
          <w:lang w:eastAsia="es-ES"/>
        </w:rPr>
      </w:pPr>
    </w:p>
    <w:p w:rsidR="001F59DD" w:rsidRPr="001F59DD" w:rsidRDefault="001F59DD" w:rsidP="001F59DD">
      <w:pPr>
        <w:spacing w:before="75" w:after="75" w:line="240" w:lineRule="auto"/>
        <w:jc w:val="both"/>
        <w:outlineLvl w:val="1"/>
        <w:rPr>
          <w:rFonts w:ascii="Arial" w:eastAsia="Times New Roman" w:hAnsi="Arial" w:cs="Arial"/>
          <w:b/>
          <w:bCs/>
          <w:i/>
          <w:iCs/>
          <w:color w:val="000000"/>
          <w:sz w:val="24"/>
          <w:szCs w:val="24"/>
          <w:lang w:eastAsia="es-ES"/>
        </w:rPr>
      </w:pPr>
      <w:r w:rsidRPr="001F59DD">
        <w:rPr>
          <w:rFonts w:ascii="Arial" w:eastAsia="Times New Roman" w:hAnsi="Arial" w:cs="Arial"/>
          <w:b/>
          <w:bCs/>
          <w:i/>
          <w:iCs/>
          <w:color w:val="000000"/>
          <w:sz w:val="24"/>
          <w:szCs w:val="24"/>
          <w:lang w:eastAsia="es-ES"/>
        </w:rPr>
        <w:t>MODALIDADES DE TRABAJO EN EL PROGRAMA APRENDIZAJES CLAVE</w:t>
      </w:r>
    </w:p>
    <w:p w:rsidR="00D81A7C" w:rsidRDefault="00D81A7C">
      <w:pPr>
        <w:rPr>
          <w:sz w:val="24"/>
          <w:szCs w:val="24"/>
        </w:rPr>
      </w:pPr>
    </w:p>
    <w:p w:rsidR="001F59DD" w:rsidRPr="001F59DD" w:rsidRDefault="001F59DD">
      <w:pPr>
        <w:rPr>
          <w:sz w:val="24"/>
          <w:szCs w:val="24"/>
        </w:rPr>
      </w:pPr>
      <w:r w:rsidRPr="001F59DD">
        <w:rPr>
          <w:sz w:val="24"/>
          <w:szCs w:val="24"/>
        </w:rPr>
        <w:t>AGUILAR RODRIGUEZ FERNANDA JAQUELINE</w:t>
      </w:r>
    </w:p>
    <w:p w:rsidR="001F59DD" w:rsidRPr="00D81A7C" w:rsidRDefault="001F59DD">
      <w:pPr>
        <w:rPr>
          <w:sz w:val="24"/>
          <w:szCs w:val="24"/>
        </w:rPr>
      </w:pPr>
      <w:r w:rsidRPr="001F59DD">
        <w:rPr>
          <w:sz w:val="24"/>
          <w:szCs w:val="24"/>
        </w:rPr>
        <w:t>ALVAREZ SANCHEZ LORENA PATRICIA</w:t>
      </w:r>
    </w:p>
    <w:tbl>
      <w:tblPr>
        <w:tblStyle w:val="Tablaconcuadrcula"/>
        <w:tblW w:w="11023" w:type="dxa"/>
        <w:tblLook w:val="04A0" w:firstRow="1" w:lastRow="0" w:firstColumn="1" w:lastColumn="0" w:noHBand="0" w:noVBand="1"/>
      </w:tblPr>
      <w:tblGrid>
        <w:gridCol w:w="3936"/>
        <w:gridCol w:w="3260"/>
        <w:gridCol w:w="3827"/>
      </w:tblGrid>
      <w:tr w:rsidR="001F59DD" w:rsidTr="00212A9B">
        <w:trPr>
          <w:trHeight w:val="2845"/>
        </w:trPr>
        <w:tc>
          <w:tcPr>
            <w:tcW w:w="3936" w:type="dxa"/>
            <w:shd w:val="clear" w:color="auto" w:fill="B6DDE8" w:themeFill="accent5" w:themeFillTint="66"/>
          </w:tcPr>
          <w:p w:rsidR="00D81A7C" w:rsidRDefault="00D81A7C" w:rsidP="001F59DD">
            <w:pPr>
              <w:rPr>
                <w:b/>
                <w:bCs/>
                <w:lang w:val="es-MX"/>
              </w:rPr>
            </w:pPr>
          </w:p>
          <w:p w:rsidR="00D81A7C" w:rsidRDefault="00D81A7C" w:rsidP="001F59DD">
            <w:pPr>
              <w:rPr>
                <w:b/>
                <w:bCs/>
                <w:lang w:val="es-MX"/>
              </w:rPr>
            </w:pPr>
          </w:p>
          <w:p w:rsidR="00D81A7C" w:rsidRDefault="00D81A7C" w:rsidP="001F59DD">
            <w:pPr>
              <w:rPr>
                <w:b/>
                <w:bCs/>
                <w:lang w:val="es-MX"/>
              </w:rPr>
            </w:pPr>
          </w:p>
          <w:p w:rsidR="00D81A7C" w:rsidRDefault="00D81A7C" w:rsidP="001F59DD">
            <w:pPr>
              <w:rPr>
                <w:b/>
                <w:bCs/>
                <w:lang w:val="es-MX"/>
              </w:rPr>
            </w:pPr>
          </w:p>
          <w:p w:rsidR="00D81A7C" w:rsidRDefault="00D81A7C" w:rsidP="001F59DD">
            <w:pPr>
              <w:rPr>
                <w:b/>
                <w:bCs/>
                <w:lang w:val="es-MX"/>
              </w:rPr>
            </w:pPr>
          </w:p>
          <w:p w:rsidR="001F59DD" w:rsidRPr="001F59DD" w:rsidRDefault="001F59DD" w:rsidP="001F59DD">
            <w:r w:rsidRPr="001F59DD">
              <w:rPr>
                <w:b/>
                <w:bCs/>
                <w:lang w:val="es-MX"/>
              </w:rPr>
              <w:t>MODALIDAD DE TRABAJO (PLANES Y PROGRAMAS AP. CLAVE)</w:t>
            </w:r>
          </w:p>
          <w:p w:rsidR="001F59DD" w:rsidRDefault="001F59DD"/>
        </w:tc>
        <w:tc>
          <w:tcPr>
            <w:tcW w:w="3260" w:type="dxa"/>
            <w:shd w:val="clear" w:color="auto" w:fill="CCC0D9" w:themeFill="accent4" w:themeFillTint="66"/>
          </w:tcPr>
          <w:p w:rsidR="00D81A7C" w:rsidRDefault="00D81A7C" w:rsidP="001F59DD">
            <w:pPr>
              <w:rPr>
                <w:b/>
                <w:bCs/>
                <w:lang w:val="es-MX"/>
              </w:rPr>
            </w:pPr>
          </w:p>
          <w:p w:rsidR="00D81A7C" w:rsidRDefault="00D81A7C" w:rsidP="001F59DD">
            <w:pPr>
              <w:rPr>
                <w:b/>
                <w:bCs/>
                <w:lang w:val="es-MX"/>
              </w:rPr>
            </w:pPr>
          </w:p>
          <w:p w:rsidR="00D81A7C" w:rsidRDefault="00D81A7C" w:rsidP="001F59DD">
            <w:pPr>
              <w:rPr>
                <w:b/>
                <w:bCs/>
                <w:lang w:val="es-MX"/>
              </w:rPr>
            </w:pPr>
          </w:p>
          <w:p w:rsidR="00D81A7C" w:rsidRDefault="00D81A7C" w:rsidP="001F59DD">
            <w:pPr>
              <w:rPr>
                <w:b/>
                <w:bCs/>
                <w:lang w:val="es-MX"/>
              </w:rPr>
            </w:pPr>
          </w:p>
          <w:p w:rsidR="00D81A7C" w:rsidRDefault="00D81A7C" w:rsidP="001F59DD">
            <w:pPr>
              <w:rPr>
                <w:b/>
                <w:bCs/>
                <w:lang w:val="es-MX"/>
              </w:rPr>
            </w:pPr>
          </w:p>
          <w:p w:rsidR="001F59DD" w:rsidRPr="001F59DD" w:rsidRDefault="001F59DD" w:rsidP="001F59DD">
            <w:r w:rsidRPr="001F59DD">
              <w:rPr>
                <w:b/>
                <w:bCs/>
                <w:lang w:val="es-MX"/>
              </w:rPr>
              <w:t>FUNDAMENTOS O RAZONES PARA SU PROPUESTA</w:t>
            </w:r>
          </w:p>
          <w:p w:rsidR="001F59DD" w:rsidRDefault="001F59DD"/>
        </w:tc>
        <w:tc>
          <w:tcPr>
            <w:tcW w:w="3827" w:type="dxa"/>
            <w:shd w:val="clear" w:color="auto" w:fill="FFCCFF"/>
          </w:tcPr>
          <w:p w:rsidR="006F14C6" w:rsidRPr="001F59DD" w:rsidRDefault="00212A9B" w:rsidP="001F59DD">
            <w:pPr>
              <w:numPr>
                <w:ilvl w:val="0"/>
                <w:numId w:val="1"/>
              </w:numPr>
            </w:pPr>
            <w:r w:rsidRPr="001F59DD">
              <w:rPr>
                <w:b/>
                <w:bCs/>
                <w:lang w:val="es-MX"/>
              </w:rPr>
              <w:t>¿Es pertinente o congruent</w:t>
            </w:r>
            <w:r w:rsidR="00D81A7C">
              <w:rPr>
                <w:b/>
                <w:bCs/>
                <w:lang w:val="es-MX"/>
              </w:rPr>
              <w:t xml:space="preserve">e esta modalidad de trabajo con </w:t>
            </w:r>
            <w:r w:rsidRPr="001F59DD">
              <w:rPr>
                <w:b/>
                <w:bCs/>
                <w:lang w:val="es-MX"/>
              </w:rPr>
              <w:t>respecto a los propósitos de la asignatura (lenguaje y comunicación) y el enfoque en el marco de la enseñanza de las prácticas del lenguaje?</w:t>
            </w:r>
          </w:p>
          <w:p w:rsidR="006F14C6" w:rsidRPr="001F59DD" w:rsidRDefault="00212A9B" w:rsidP="001F59DD">
            <w:pPr>
              <w:numPr>
                <w:ilvl w:val="0"/>
                <w:numId w:val="1"/>
              </w:numPr>
            </w:pPr>
            <w:r w:rsidRPr="001F59DD">
              <w:rPr>
                <w:b/>
                <w:bCs/>
                <w:lang w:val="es-MX"/>
              </w:rPr>
              <w:t xml:space="preserve"> ¿Cómo es que la selección de una modalidad de trabajo contribuye al desarrollo lingüístico en ciertas prácticas del lenguaje o al aprendizaje de ciertos contenidos?</w:t>
            </w:r>
          </w:p>
          <w:p w:rsidR="001F59DD" w:rsidRDefault="001F59DD"/>
        </w:tc>
      </w:tr>
      <w:tr w:rsidR="001F59DD" w:rsidTr="001F59DD">
        <w:tc>
          <w:tcPr>
            <w:tcW w:w="3936" w:type="dxa"/>
          </w:tcPr>
          <w:p w:rsidR="001F59DD" w:rsidRDefault="00D81A7C">
            <w:r>
              <w:t>Hacer algo con lo que se lee está relacionado directamente con la comprensión; usar un instructivo para conocer las reglas del juego o usar una receta para seguir las indicaciones en la elaboración de un producto; consultar varios textos para saber cómo cuidar una mascota o una planta (PAG.204)</w:t>
            </w:r>
          </w:p>
        </w:tc>
        <w:tc>
          <w:tcPr>
            <w:tcW w:w="3260" w:type="dxa"/>
          </w:tcPr>
          <w:p w:rsidR="001F59DD" w:rsidRDefault="00D81A7C">
            <w:r>
              <w:t xml:space="preserve">``Todos los textos tienen una serie de componentes que los estructuran como tales, que los diferencian entre sí y que los asemejan entre sí. Estos componentes lingüísticos son contenidos a desarrollar con los niños, p. e., la función o intencionalidad del lenguaje, la trama discursiva, la superestructura textual, los recursos de cohesión, opciones enunciativas, sistema lexical, puntuación, las estructuras oracionales y el sistema de representación (incluida la ortografía). ’’ </w:t>
            </w:r>
          </w:p>
          <w:p w:rsidR="00D81A7C" w:rsidRDefault="00D81A7C" w:rsidP="00D81A7C">
            <w:pPr>
              <w:jc w:val="center"/>
            </w:pPr>
            <w:r>
              <w:t>(CONSTRUCCION DE LECTORES Y ESCRITORES ,Mirta Luisa Castedo)</w:t>
            </w:r>
          </w:p>
        </w:tc>
        <w:tc>
          <w:tcPr>
            <w:tcW w:w="3827" w:type="dxa"/>
          </w:tcPr>
          <w:p w:rsidR="0074720F" w:rsidRDefault="00D81A7C" w:rsidP="00D81A7C">
            <w:pPr>
              <w:pStyle w:val="Prrafodelista"/>
              <w:numPr>
                <w:ilvl w:val="0"/>
                <w:numId w:val="2"/>
              </w:numPr>
            </w:pPr>
            <w:r>
              <w:t>Si es congruente ya que por parte de ambos puntos nos habla sobre la importancia de los tipos de textos</w:t>
            </w:r>
            <w:r w:rsidR="0074720F">
              <w:t>, incluyendo que mediante se hace lectura de algunos textos se va verificando la acentuación o puntuaciones, de esa manera se complementan entre sí</w:t>
            </w:r>
          </w:p>
          <w:p w:rsidR="001F59DD" w:rsidRDefault="0074720F" w:rsidP="0074720F">
            <w:pPr>
              <w:pStyle w:val="Prrafodelista"/>
            </w:pPr>
            <w:r>
              <w:t>.</w:t>
            </w:r>
          </w:p>
          <w:p w:rsidR="0074720F" w:rsidRDefault="0074720F" w:rsidP="00D81A7C">
            <w:pPr>
              <w:pStyle w:val="Prrafodelista"/>
              <w:numPr>
                <w:ilvl w:val="0"/>
                <w:numId w:val="2"/>
              </w:numPr>
            </w:pPr>
            <w:r>
              <w:t>Castedo nos dice que cada texto se estructura de diferente manera así como hay características que los asemejan, cuidando que la escritura se desarrolle correctamente en los niños.</w:t>
            </w:r>
          </w:p>
        </w:tc>
      </w:tr>
      <w:tr w:rsidR="001F59DD" w:rsidTr="001F59DD">
        <w:tc>
          <w:tcPr>
            <w:tcW w:w="3936" w:type="dxa"/>
          </w:tcPr>
          <w:p w:rsidR="001F59DD" w:rsidRDefault="0074720F">
            <w:r>
              <w:t xml:space="preserve">Apoye a los alumnos para usar los textos, identificar información útil y organizarla, y para tomar decisiones en torno a cómo la difundirán, cuando así lo decidan. En este caso, los niños afrontan situaciones en las que deben mantenerse en un tema, expresarse de manera clara ante otros, ajustar el lenguaje a quienes los escuchan, aclarar y organizar sus ideas, y </w:t>
            </w:r>
            <w:r>
              <w:lastRenderedPageBreak/>
              <w:t>responder a las preguntas que otros hacen.(PAG.202)</w:t>
            </w:r>
          </w:p>
        </w:tc>
        <w:tc>
          <w:tcPr>
            <w:tcW w:w="3260" w:type="dxa"/>
          </w:tcPr>
          <w:p w:rsidR="00B202C4" w:rsidRDefault="00B202C4">
            <w:r>
              <w:lastRenderedPageBreak/>
              <w:t>``</w:t>
            </w:r>
            <w:r w:rsidR="0074720F">
              <w:t xml:space="preserve">La propuesta es formar lectores que sepan elegir el material escrito que necesitan o </w:t>
            </w:r>
            <w:r>
              <w:t xml:space="preserve"> que desean leer.’’</w:t>
            </w:r>
          </w:p>
          <w:p w:rsidR="001F59DD" w:rsidRDefault="00B202C4">
            <w:r>
              <w:t>(L. Galaburri, cap. 10)</w:t>
            </w:r>
          </w:p>
        </w:tc>
        <w:tc>
          <w:tcPr>
            <w:tcW w:w="3827" w:type="dxa"/>
          </w:tcPr>
          <w:p w:rsidR="001F59DD" w:rsidRDefault="00B202C4">
            <w:r>
              <w:t>- Es congruente, sin embargo Galaburri menciona que se debe dejar que el alumno elija sus propios materiales acorde a sus necesidades sin embargo el programa menciona que se debe brindar un apoyo.</w:t>
            </w:r>
          </w:p>
          <w:p w:rsidR="00B202C4" w:rsidRDefault="00B202C4"/>
          <w:p w:rsidR="00B202C4" w:rsidRDefault="00B202C4">
            <w:r>
              <w:t xml:space="preserve">-Esta modalidad  va de la mano con el desarrollo a la toma de decisiones en el </w:t>
            </w:r>
            <w:r>
              <w:lastRenderedPageBreak/>
              <w:t>alumno, sirve de orientación y ayuda a que el niño desarrolle con mayor rapidez sus habilidades.</w:t>
            </w:r>
          </w:p>
        </w:tc>
      </w:tr>
      <w:tr w:rsidR="001F59DD" w:rsidTr="001F59DD">
        <w:tc>
          <w:tcPr>
            <w:tcW w:w="3936" w:type="dxa"/>
          </w:tcPr>
          <w:p w:rsidR="001F59DD" w:rsidRDefault="00782179">
            <w:r>
              <w:lastRenderedPageBreak/>
              <w:t>Ponerse de acuerdo y solucionar conflictos son la base para el entendimiento entre las personas. En la edad preescolar, los niños tienen la capacidad para 199 aprender a resolver sus conflictos por medio del diálogo y la conversación, si tienen oportunidades para ello. (PAG. 199-200)</w:t>
            </w:r>
          </w:p>
        </w:tc>
        <w:tc>
          <w:tcPr>
            <w:tcW w:w="3260" w:type="dxa"/>
          </w:tcPr>
          <w:p w:rsidR="001F59DD" w:rsidRDefault="00782179">
            <w:r>
              <w:t>‘’</w:t>
            </w:r>
            <w:r w:rsidR="00265B73">
              <w:t>La construcción de estrategias por parte de los sujetos no sólo permite tender ese puente fundamental. Plantear situaciones que promuevan la construcción de estrategias de resolución por parte de los alumnos es siempre imprescindible porque subyacen a ellas propiedades esenciales de las operaciones, que constituyen –desde nuestra perspectiva- el núcleo del contenido a enseñar</w:t>
            </w:r>
            <w:r>
              <w:t>. ‘’</w:t>
            </w:r>
          </w:p>
          <w:p w:rsidR="00782179" w:rsidRDefault="00782179">
            <w:r>
              <w:t>(Lerner, 2007)</w:t>
            </w:r>
          </w:p>
        </w:tc>
        <w:tc>
          <w:tcPr>
            <w:tcW w:w="3827" w:type="dxa"/>
          </w:tcPr>
          <w:p w:rsidR="001F59DD" w:rsidRDefault="00782179" w:rsidP="003267CE">
            <w:r>
              <w:t>-</w:t>
            </w:r>
            <w:r w:rsidR="00940F51">
              <w:t xml:space="preserve">Dentro del </w:t>
            </w:r>
            <w:r w:rsidR="003267CE">
              <w:t xml:space="preserve"> enfoque pedagógico en el campo formativo menciona que se espera que el niño tenga mayor facilidad al expresarse, lo cual se relaciona con el que desarrollen su capacidad de razonar y resolver situaciones correctamente dialogando teniendo congruencia con el texto de Lerner.</w:t>
            </w:r>
          </w:p>
          <w:p w:rsidR="003267CE" w:rsidRDefault="003267CE" w:rsidP="003267CE">
            <w:r>
              <w:t>-Lerner menciona que se debe dejar que planteen situaciones para la resolución de estrategias así contribuyendo con el programa.</w:t>
            </w:r>
          </w:p>
        </w:tc>
      </w:tr>
      <w:tr w:rsidR="001F59DD" w:rsidTr="001F59DD">
        <w:tc>
          <w:tcPr>
            <w:tcW w:w="3936" w:type="dxa"/>
          </w:tcPr>
          <w:p w:rsidR="001F59DD" w:rsidRDefault="003267CE">
            <w:r>
              <w:t xml:space="preserve">La tarea de la escuela es crear oportunidades para </w:t>
            </w:r>
            <w:r w:rsidR="009D28EF">
              <w:t>hablar, aprender a utilizar nuevas palabras y expresiones, lograr construir ideas más completas y coherentes (PAG. 201)</w:t>
            </w:r>
          </w:p>
        </w:tc>
        <w:tc>
          <w:tcPr>
            <w:tcW w:w="3260" w:type="dxa"/>
          </w:tcPr>
          <w:p w:rsidR="001F59DD" w:rsidRDefault="009D28EF">
            <w:r>
              <w:t>‘’La situación didáctica debe plantear problemas a los alumnos es decir debe plantear una situación para cual los niños no poseen todos los conocimientos y todas las estrategias necesarias para resolverlo. ’’ (M. Castedo, 1995)</w:t>
            </w:r>
          </w:p>
        </w:tc>
        <w:tc>
          <w:tcPr>
            <w:tcW w:w="3827" w:type="dxa"/>
          </w:tcPr>
          <w:p w:rsidR="001F59DD" w:rsidRDefault="009D28EF" w:rsidP="009D28EF">
            <w:pPr>
              <w:pStyle w:val="Prrafodelista"/>
              <w:numPr>
                <w:ilvl w:val="0"/>
                <w:numId w:val="2"/>
              </w:numPr>
            </w:pPr>
            <w:r>
              <w:t xml:space="preserve">Se considera que si es congruente debido que el propósito del campo formativo es </w:t>
            </w:r>
            <w:r w:rsidR="0088055B">
              <w:t>que el niño se exprese, dialogue y converse dentro del aula y fuera incluso.</w:t>
            </w:r>
          </w:p>
          <w:p w:rsidR="0088055B" w:rsidRDefault="0088055B" w:rsidP="009D28EF">
            <w:pPr>
              <w:pStyle w:val="Prrafodelista"/>
              <w:numPr>
                <w:ilvl w:val="0"/>
                <w:numId w:val="2"/>
              </w:numPr>
            </w:pPr>
            <w:r>
              <w:t>Contribuye en el punto que dice que el niño no posee las herramientas necesarias y por otro lado el programa pide orientar.</w:t>
            </w:r>
          </w:p>
        </w:tc>
      </w:tr>
      <w:tr w:rsidR="001F59DD" w:rsidTr="001F59DD">
        <w:tc>
          <w:tcPr>
            <w:tcW w:w="3936" w:type="dxa"/>
          </w:tcPr>
          <w:p w:rsidR="001F59DD" w:rsidRDefault="00212A9B">
            <w:r>
              <w:t>Leer textos diversos con los niños pequeños y comentarlos enriquecerá sus oportunidades de aprendizaje, siempre que se haga con sentido. También los acercará al conocimiento de palabras o expresiones nuevas o de otros lugares (que paulatinamente incorporarán a su vocabulario), comenzarán a inferir el significado de palabras según el contexto y reconocerán otras formas de emplear el lenguaje, porque una receta se escribe y se lee de modo diferente a un cuento, a un recado, etcétera.(PAG. 204)</w:t>
            </w:r>
          </w:p>
        </w:tc>
        <w:tc>
          <w:tcPr>
            <w:tcW w:w="3260" w:type="dxa"/>
          </w:tcPr>
          <w:p w:rsidR="001F59DD" w:rsidRDefault="00212A9B">
            <w:r>
              <w:t>‘’P</w:t>
            </w:r>
            <w:r w:rsidR="0088055B">
              <w:t>ara leer diferentes textos acerca de él, para tomar notas, para discutir a partir de sus notas y volver al texto a partir de los interrogantes que surgen en la discusión, para volver a un texto a la luz de lo que han comprendido al leer otros textos, para producir un escrito que sintetice lo aprendido y volver a los textos buscando llenar las “lagunas” o las inconsistencias que se hacen notar al escribir</w:t>
            </w:r>
            <w:r>
              <w:t>’’</w:t>
            </w:r>
          </w:p>
          <w:p w:rsidR="00212A9B" w:rsidRDefault="00212A9B">
            <w:r>
              <w:t>(Lerner, 2007)</w:t>
            </w:r>
          </w:p>
        </w:tc>
        <w:tc>
          <w:tcPr>
            <w:tcW w:w="3827" w:type="dxa"/>
          </w:tcPr>
          <w:p w:rsidR="001F59DD" w:rsidRDefault="00212A9B" w:rsidP="00212A9B">
            <w:pPr>
              <w:pStyle w:val="Prrafodelista"/>
              <w:numPr>
                <w:ilvl w:val="0"/>
                <w:numId w:val="2"/>
              </w:numPr>
            </w:pPr>
            <w:r>
              <w:t>Son congruentes desde el punto que dicen ambos que hay que fomentar la lectura con los diversos tipos de textos y así poder verificar lo aprendido o ampliar sus conocimientos.</w:t>
            </w:r>
          </w:p>
          <w:p w:rsidR="00212A9B" w:rsidRDefault="00212A9B" w:rsidP="00212A9B">
            <w:pPr>
              <w:pStyle w:val="Prrafodelista"/>
              <w:numPr>
                <w:ilvl w:val="0"/>
                <w:numId w:val="2"/>
              </w:numPr>
            </w:pPr>
            <w:r>
              <w:t>Ambos contribuyen al desarrollo del léxico en el niño y a su vez que conozcan las diferentes estructuras y características en los textos y al mismo tiempo fomentar la lectura.</w:t>
            </w:r>
          </w:p>
        </w:tc>
      </w:tr>
    </w:tbl>
    <w:p w:rsidR="001F59DD" w:rsidRDefault="001F59DD"/>
    <w:sectPr w:rsidR="001F59DD" w:rsidSect="001F59DD">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A51FC"/>
    <w:multiLevelType w:val="hybridMultilevel"/>
    <w:tmpl w:val="0D96B242"/>
    <w:lvl w:ilvl="0" w:tplc="06D692E4">
      <w:start w:val="1"/>
      <w:numFmt w:val="bullet"/>
      <w:lvlText w:val=""/>
      <w:lvlJc w:val="left"/>
      <w:pPr>
        <w:tabs>
          <w:tab w:val="num" w:pos="720"/>
        </w:tabs>
        <w:ind w:left="720" w:hanging="360"/>
      </w:pPr>
      <w:rPr>
        <w:rFonts w:ascii="Wingdings" w:hAnsi="Wingdings" w:hint="default"/>
      </w:rPr>
    </w:lvl>
    <w:lvl w:ilvl="1" w:tplc="A0F8B1CC" w:tentative="1">
      <w:start w:val="1"/>
      <w:numFmt w:val="bullet"/>
      <w:lvlText w:val=""/>
      <w:lvlJc w:val="left"/>
      <w:pPr>
        <w:tabs>
          <w:tab w:val="num" w:pos="1440"/>
        </w:tabs>
        <w:ind w:left="1440" w:hanging="360"/>
      </w:pPr>
      <w:rPr>
        <w:rFonts w:ascii="Wingdings" w:hAnsi="Wingdings" w:hint="default"/>
      </w:rPr>
    </w:lvl>
    <w:lvl w:ilvl="2" w:tplc="5B34586A" w:tentative="1">
      <w:start w:val="1"/>
      <w:numFmt w:val="bullet"/>
      <w:lvlText w:val=""/>
      <w:lvlJc w:val="left"/>
      <w:pPr>
        <w:tabs>
          <w:tab w:val="num" w:pos="2160"/>
        </w:tabs>
        <w:ind w:left="2160" w:hanging="360"/>
      </w:pPr>
      <w:rPr>
        <w:rFonts w:ascii="Wingdings" w:hAnsi="Wingdings" w:hint="default"/>
      </w:rPr>
    </w:lvl>
    <w:lvl w:ilvl="3" w:tplc="43C0781E" w:tentative="1">
      <w:start w:val="1"/>
      <w:numFmt w:val="bullet"/>
      <w:lvlText w:val=""/>
      <w:lvlJc w:val="left"/>
      <w:pPr>
        <w:tabs>
          <w:tab w:val="num" w:pos="2880"/>
        </w:tabs>
        <w:ind w:left="2880" w:hanging="360"/>
      </w:pPr>
      <w:rPr>
        <w:rFonts w:ascii="Wingdings" w:hAnsi="Wingdings" w:hint="default"/>
      </w:rPr>
    </w:lvl>
    <w:lvl w:ilvl="4" w:tplc="9C54F1DE" w:tentative="1">
      <w:start w:val="1"/>
      <w:numFmt w:val="bullet"/>
      <w:lvlText w:val=""/>
      <w:lvlJc w:val="left"/>
      <w:pPr>
        <w:tabs>
          <w:tab w:val="num" w:pos="3600"/>
        </w:tabs>
        <w:ind w:left="3600" w:hanging="360"/>
      </w:pPr>
      <w:rPr>
        <w:rFonts w:ascii="Wingdings" w:hAnsi="Wingdings" w:hint="default"/>
      </w:rPr>
    </w:lvl>
    <w:lvl w:ilvl="5" w:tplc="7B1C6964" w:tentative="1">
      <w:start w:val="1"/>
      <w:numFmt w:val="bullet"/>
      <w:lvlText w:val=""/>
      <w:lvlJc w:val="left"/>
      <w:pPr>
        <w:tabs>
          <w:tab w:val="num" w:pos="4320"/>
        </w:tabs>
        <w:ind w:left="4320" w:hanging="360"/>
      </w:pPr>
      <w:rPr>
        <w:rFonts w:ascii="Wingdings" w:hAnsi="Wingdings" w:hint="default"/>
      </w:rPr>
    </w:lvl>
    <w:lvl w:ilvl="6" w:tplc="983249CA" w:tentative="1">
      <w:start w:val="1"/>
      <w:numFmt w:val="bullet"/>
      <w:lvlText w:val=""/>
      <w:lvlJc w:val="left"/>
      <w:pPr>
        <w:tabs>
          <w:tab w:val="num" w:pos="5040"/>
        </w:tabs>
        <w:ind w:left="5040" w:hanging="360"/>
      </w:pPr>
      <w:rPr>
        <w:rFonts w:ascii="Wingdings" w:hAnsi="Wingdings" w:hint="default"/>
      </w:rPr>
    </w:lvl>
    <w:lvl w:ilvl="7" w:tplc="31085338" w:tentative="1">
      <w:start w:val="1"/>
      <w:numFmt w:val="bullet"/>
      <w:lvlText w:val=""/>
      <w:lvlJc w:val="left"/>
      <w:pPr>
        <w:tabs>
          <w:tab w:val="num" w:pos="5760"/>
        </w:tabs>
        <w:ind w:left="5760" w:hanging="360"/>
      </w:pPr>
      <w:rPr>
        <w:rFonts w:ascii="Wingdings" w:hAnsi="Wingdings" w:hint="default"/>
      </w:rPr>
    </w:lvl>
    <w:lvl w:ilvl="8" w:tplc="0DD64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EF3CA6"/>
    <w:multiLevelType w:val="hybridMultilevel"/>
    <w:tmpl w:val="F72E3EC0"/>
    <w:lvl w:ilvl="0" w:tplc="7B0C00A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9DD"/>
    <w:rsid w:val="001F59DD"/>
    <w:rsid w:val="00212A9B"/>
    <w:rsid w:val="00265B73"/>
    <w:rsid w:val="003267CE"/>
    <w:rsid w:val="00696A2D"/>
    <w:rsid w:val="006A44C8"/>
    <w:rsid w:val="006F14C6"/>
    <w:rsid w:val="0074720F"/>
    <w:rsid w:val="00782179"/>
    <w:rsid w:val="0088055B"/>
    <w:rsid w:val="00940F51"/>
    <w:rsid w:val="009D28EF"/>
    <w:rsid w:val="00B202C4"/>
    <w:rsid w:val="00D7450C"/>
    <w:rsid w:val="00D81A7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60A37-F106-8048-A0BD-9EFF960C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F59D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F5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F59DD"/>
    <w:rPr>
      <w:rFonts w:ascii="Times New Roman" w:eastAsia="Times New Roman" w:hAnsi="Times New Roman" w:cs="Times New Roman"/>
      <w:b/>
      <w:bCs/>
      <w:sz w:val="36"/>
      <w:szCs w:val="36"/>
      <w:lang w:eastAsia="es-ES"/>
    </w:rPr>
  </w:style>
  <w:style w:type="paragraph" w:styleId="Textodeglobo">
    <w:name w:val="Balloon Text"/>
    <w:basedOn w:val="Normal"/>
    <w:link w:val="TextodegloboCar"/>
    <w:uiPriority w:val="99"/>
    <w:semiHidden/>
    <w:unhideWhenUsed/>
    <w:rsid w:val="001F59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9DD"/>
    <w:rPr>
      <w:rFonts w:ascii="Tahoma" w:hAnsi="Tahoma" w:cs="Tahoma"/>
      <w:sz w:val="16"/>
      <w:szCs w:val="16"/>
    </w:rPr>
  </w:style>
  <w:style w:type="paragraph" w:styleId="Prrafodelista">
    <w:name w:val="List Paragraph"/>
    <w:basedOn w:val="Normal"/>
    <w:uiPriority w:val="34"/>
    <w:qFormat/>
    <w:rsid w:val="00D81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1392">
      <w:bodyDiv w:val="1"/>
      <w:marLeft w:val="0"/>
      <w:marRight w:val="0"/>
      <w:marTop w:val="0"/>
      <w:marBottom w:val="0"/>
      <w:divBdr>
        <w:top w:val="none" w:sz="0" w:space="0" w:color="auto"/>
        <w:left w:val="none" w:sz="0" w:space="0" w:color="auto"/>
        <w:bottom w:val="none" w:sz="0" w:space="0" w:color="auto"/>
        <w:right w:val="none" w:sz="0" w:space="0" w:color="auto"/>
      </w:divBdr>
    </w:div>
    <w:div w:id="882055245">
      <w:bodyDiv w:val="1"/>
      <w:marLeft w:val="0"/>
      <w:marRight w:val="0"/>
      <w:marTop w:val="0"/>
      <w:marBottom w:val="0"/>
      <w:divBdr>
        <w:top w:val="none" w:sz="0" w:space="0" w:color="auto"/>
        <w:left w:val="none" w:sz="0" w:space="0" w:color="auto"/>
        <w:bottom w:val="none" w:sz="0" w:space="0" w:color="auto"/>
        <w:right w:val="none" w:sz="0" w:space="0" w:color="auto"/>
      </w:divBdr>
    </w:div>
    <w:div w:id="1403528205">
      <w:bodyDiv w:val="1"/>
      <w:marLeft w:val="0"/>
      <w:marRight w:val="0"/>
      <w:marTop w:val="0"/>
      <w:marBottom w:val="0"/>
      <w:divBdr>
        <w:top w:val="none" w:sz="0" w:space="0" w:color="auto"/>
        <w:left w:val="none" w:sz="0" w:space="0" w:color="auto"/>
        <w:bottom w:val="none" w:sz="0" w:space="0" w:color="auto"/>
        <w:right w:val="none" w:sz="0" w:space="0" w:color="auto"/>
      </w:divBdr>
      <w:divsChild>
        <w:div w:id="1854294318">
          <w:marLeft w:val="274"/>
          <w:marRight w:val="0"/>
          <w:marTop w:val="0"/>
          <w:marBottom w:val="0"/>
          <w:divBdr>
            <w:top w:val="none" w:sz="0" w:space="0" w:color="auto"/>
            <w:left w:val="none" w:sz="0" w:space="0" w:color="auto"/>
            <w:bottom w:val="none" w:sz="0" w:space="0" w:color="auto"/>
            <w:right w:val="none" w:sz="0" w:space="0" w:color="auto"/>
          </w:divBdr>
        </w:div>
        <w:div w:id="1039626050">
          <w:marLeft w:val="274"/>
          <w:marRight w:val="0"/>
          <w:marTop w:val="0"/>
          <w:marBottom w:val="0"/>
          <w:divBdr>
            <w:top w:val="none" w:sz="0" w:space="0" w:color="auto"/>
            <w:left w:val="none" w:sz="0" w:space="0" w:color="auto"/>
            <w:bottom w:val="none" w:sz="0" w:space="0" w:color="auto"/>
            <w:right w:val="none" w:sz="0" w:space="0" w:color="auto"/>
          </w:divBdr>
        </w:div>
      </w:divsChild>
    </w:div>
    <w:div w:id="21016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4992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EDUARDO HERNANDEZ VALDES</cp:lastModifiedBy>
  <cp:revision>2</cp:revision>
  <dcterms:created xsi:type="dcterms:W3CDTF">2020-05-29T02:46:00Z</dcterms:created>
  <dcterms:modified xsi:type="dcterms:W3CDTF">2020-05-29T02:46:00Z</dcterms:modified>
</cp:coreProperties>
</file>