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3C" w:rsidRPr="00CD38FC" w:rsidRDefault="00D269B7" w:rsidP="00D52AB6">
      <w:pPr>
        <w:jc w:val="center"/>
        <w:rPr>
          <w:b/>
          <w:sz w:val="32"/>
        </w:rPr>
      </w:pPr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B6" w:rsidRPr="00CD38FC">
        <w:rPr>
          <w:b/>
          <w:sz w:val="32"/>
        </w:rPr>
        <w:t>Escuela Normal de Educación Preescolar</w:t>
      </w:r>
    </w:p>
    <w:p w:rsidR="00D269B7" w:rsidRPr="00D11EC3" w:rsidRDefault="00D269B7" w:rsidP="00CB240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52AB6" w:rsidTr="00FE7620">
        <w:tc>
          <w:tcPr>
            <w:tcW w:w="14000" w:type="dxa"/>
            <w:shd w:val="clear" w:color="auto" w:fill="D9D9D9" w:themeFill="background1" w:themeFillShade="D9"/>
          </w:tcPr>
          <w:p w:rsidR="00D52AB6" w:rsidRPr="009F49F7" w:rsidRDefault="00D52AB6" w:rsidP="00D52AB6">
            <w:pPr>
              <w:jc w:val="center"/>
              <w:rPr>
                <w:b/>
                <w:sz w:val="28"/>
              </w:rPr>
            </w:pPr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:rsidR="00D52AB6" w:rsidRDefault="00D46360" w:rsidP="00D52AB6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="000A15C7" w:rsidRPr="009F49F7">
              <w:rPr>
                <w:b/>
                <w:sz w:val="28"/>
              </w:rPr>
              <w:t>urante la estancia de</w:t>
            </w:r>
            <w:r w:rsidR="00D52AB6" w:rsidRPr="009F49F7">
              <w:rPr>
                <w:b/>
                <w:sz w:val="28"/>
              </w:rPr>
              <w:t xml:space="preserve"> </w:t>
            </w:r>
            <w:r w:rsidR="000A15C7" w:rsidRPr="009F49F7">
              <w:rPr>
                <w:b/>
                <w:sz w:val="28"/>
              </w:rPr>
              <w:t>los alumno</w:t>
            </w:r>
            <w:r w:rsidR="009F49F7">
              <w:rPr>
                <w:b/>
                <w:sz w:val="28"/>
              </w:rPr>
              <w:t>s de la ENEP en la Práctica Profesional</w:t>
            </w:r>
          </w:p>
        </w:tc>
      </w:tr>
    </w:tbl>
    <w:p w:rsidR="00D52AB6" w:rsidRDefault="00D52AB6" w:rsidP="00CB240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BF7032" w:rsidTr="000A15C7">
        <w:tc>
          <w:tcPr>
            <w:tcW w:w="14007" w:type="dxa"/>
            <w:gridSpan w:val="6"/>
          </w:tcPr>
          <w:p w:rsidR="00BF703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Nombre del J</w:t>
            </w:r>
            <w:r w:rsidR="00BF7032" w:rsidRPr="00D52AB6">
              <w:rPr>
                <w:sz w:val="24"/>
              </w:rPr>
              <w:t>ardín de</w:t>
            </w:r>
            <w:r w:rsidR="00BF7032">
              <w:rPr>
                <w:sz w:val="24"/>
              </w:rPr>
              <w:t xml:space="preserve"> Niños de</w:t>
            </w:r>
            <w:r w:rsidR="00BF7032" w:rsidRPr="00D52AB6">
              <w:rPr>
                <w:sz w:val="24"/>
              </w:rPr>
              <w:t xml:space="preserve"> práctica</w:t>
            </w:r>
            <w:r w:rsidR="00BF7032">
              <w:rPr>
                <w:sz w:val="24"/>
              </w:rPr>
              <w:t xml:space="preserve">: </w:t>
            </w:r>
            <w:r w:rsidR="007133B2" w:rsidRPr="007133B2">
              <w:rPr>
                <w:sz w:val="24"/>
              </w:rPr>
              <w:t>"</w:t>
            </w:r>
            <w:r w:rsidR="00325026">
              <w:rPr>
                <w:sz w:val="24"/>
              </w:rPr>
              <w:t xml:space="preserve"> </w:t>
            </w:r>
            <w:r w:rsidR="00325026" w:rsidRPr="00325026">
              <w:rPr>
                <w:sz w:val="24"/>
              </w:rPr>
              <w:t xml:space="preserve">Jardín de Niños </w:t>
            </w:r>
            <w:r w:rsidR="007133B2" w:rsidRPr="007133B2">
              <w:rPr>
                <w:sz w:val="24"/>
              </w:rPr>
              <w:t>Tonila de la Fuente de Cepeda"</w:t>
            </w:r>
          </w:p>
          <w:p w:rsidR="00BF7032" w:rsidRPr="00D52AB6" w:rsidRDefault="00BF7032" w:rsidP="00D52AB6">
            <w:pPr>
              <w:rPr>
                <w:sz w:val="24"/>
              </w:rPr>
            </w:pPr>
          </w:p>
        </w:tc>
      </w:tr>
      <w:tr w:rsidR="000A15C7" w:rsidTr="000A15C7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 w:rsidP="00D52AB6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>:</w:t>
            </w:r>
            <w:r w:rsidR="007133B2">
              <w:rPr>
                <w:sz w:val="24"/>
              </w:rPr>
              <w:t xml:space="preserve"> </w:t>
            </w:r>
            <w:r w:rsidR="007133B2" w:rsidRPr="007133B2">
              <w:rPr>
                <w:sz w:val="24"/>
              </w:rPr>
              <w:t>05DJN0014E</w:t>
            </w:r>
          </w:p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  <w:r w:rsidR="007133B2">
              <w:rPr>
                <w:sz w:val="24"/>
              </w:rPr>
              <w:t xml:space="preserve"> Federal</w:t>
            </w:r>
          </w:p>
          <w:p w:rsidR="000A15C7" w:rsidRPr="00D52AB6" w:rsidRDefault="000A15C7" w:rsidP="00BF7032">
            <w:pPr>
              <w:rPr>
                <w:sz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Fecha:</w:t>
            </w:r>
            <w:r w:rsidR="007133B2">
              <w:rPr>
                <w:sz w:val="24"/>
              </w:rPr>
              <w:t xml:space="preserve"> 6 y 7 de Noviembre de 2019</w:t>
            </w:r>
          </w:p>
          <w:p w:rsidR="000A15C7" w:rsidRPr="00D52AB6" w:rsidRDefault="000A15C7" w:rsidP="000A15C7">
            <w:pPr>
              <w:rPr>
                <w:sz w:val="24"/>
              </w:rPr>
            </w:pPr>
          </w:p>
        </w:tc>
      </w:tr>
      <w:tr w:rsidR="000A15C7" w:rsidTr="000A15C7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  <w:r w:rsidR="00325026">
              <w:rPr>
                <w:sz w:val="24"/>
              </w:rPr>
              <w:t xml:space="preserve"> </w:t>
            </w:r>
            <w:r w:rsidR="00325026" w:rsidRPr="00325026">
              <w:rPr>
                <w:sz w:val="24"/>
              </w:rPr>
              <w:t>Daniela Velázquez Martínez</w:t>
            </w:r>
          </w:p>
        </w:tc>
        <w:tc>
          <w:tcPr>
            <w:tcW w:w="5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0A15C7" w:rsidRPr="00D52AB6" w:rsidRDefault="000A15C7" w:rsidP="0032502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0A15C7" w:rsidRPr="00D52AB6" w:rsidRDefault="000A15C7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15C7" w:rsidTr="000A15C7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32502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15C7" w:rsidRPr="00D52AB6" w:rsidRDefault="000A15C7" w:rsidP="00325026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8776C">
              <w:rPr>
                <w:sz w:val="24"/>
              </w:rPr>
              <w:t xml:space="preserve">.- Crea un ambiente agradable promoviendo el </w:t>
            </w:r>
            <w:r>
              <w:rPr>
                <w:sz w:val="24"/>
              </w:rPr>
              <w:t xml:space="preserve"> trabajo </w:t>
            </w:r>
            <w:r w:rsidR="00C8776C">
              <w:rPr>
                <w:sz w:val="24"/>
              </w:rPr>
              <w:t>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7133B2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325026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F252CB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7133B2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F252CB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</w:tr>
      <w:tr w:rsidR="00A065F2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32502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F252CB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72" w:rsidRPr="00C8776C" w:rsidRDefault="00562D72" w:rsidP="00D52AB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325026">
              <w:t xml:space="preserve"> </w:t>
            </w:r>
            <w:r w:rsidR="00325026" w:rsidRPr="00325026">
              <w:rPr>
                <w:sz w:val="24"/>
              </w:rPr>
              <w:t>Dinorah Paulina Jaime Martínez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7B069B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</w:t>
            </w:r>
            <w:r w:rsidR="00C20E15">
              <w:rPr>
                <w:sz w:val="24"/>
              </w:rPr>
              <w:t xml:space="preserve">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7B069B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7B069B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7B069B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5.- Registra los avances o retro</w:t>
            </w:r>
            <w:r w:rsidR="00D269B7">
              <w:rPr>
                <w:sz w:val="24"/>
              </w:rPr>
              <w:t xml:space="preserve">cesos de la alumna diariamente cualitativa y cuantitativamente </w:t>
            </w:r>
            <w:r>
              <w:rPr>
                <w:sz w:val="24"/>
              </w:rPr>
              <w:t>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325026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6.- </w:t>
            </w:r>
            <w:r w:rsidR="00703415">
              <w:rPr>
                <w:sz w:val="24"/>
              </w:rPr>
              <w:t xml:space="preserve">Conoce los saberes y las </w:t>
            </w:r>
            <w:r w:rsidR="00A065F2">
              <w:rPr>
                <w:sz w:val="24"/>
              </w:rPr>
              <w:t xml:space="preserve"> facultades</w:t>
            </w:r>
            <w:r w:rsidR="00703415">
              <w:rPr>
                <w:sz w:val="24"/>
              </w:rPr>
              <w:t xml:space="preserve"> que tiene la alumna normalista</w:t>
            </w:r>
            <w:r w:rsidR="00A065F2">
              <w:rPr>
                <w:sz w:val="24"/>
              </w:rPr>
              <w:t xml:space="preserve"> según el semestre que cursa </w:t>
            </w:r>
            <w:r w:rsidR="00703415">
              <w:rPr>
                <w:sz w:val="24"/>
              </w:rPr>
              <w:t>en la ENEP</w:t>
            </w:r>
          </w:p>
          <w:p w:rsidR="00C20E15" w:rsidRDefault="00C20E15" w:rsidP="00D52AB6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7B069B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325026">
            <w:pPr>
              <w:jc w:val="center"/>
              <w:rPr>
                <w:sz w:val="24"/>
              </w:rPr>
            </w:pPr>
          </w:p>
        </w:tc>
      </w:tr>
      <w:tr w:rsidR="00A065F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7.- La educadora reconoce su compromiso como responsable del grupo </w:t>
            </w:r>
            <w:r w:rsidR="00781977">
              <w:rPr>
                <w:sz w:val="24"/>
              </w:rPr>
              <w:t>(entrega</w:t>
            </w:r>
            <w:r>
              <w:rPr>
                <w:sz w:val="24"/>
              </w:rPr>
              <w:t xml:space="preserve"> y recepción  de alumnos, asistencia permanente al jardín de niños, evaluaciones</w:t>
            </w:r>
            <w:r w:rsidR="001462BF">
              <w:rPr>
                <w:sz w:val="24"/>
              </w:rPr>
              <w:t>, periódicos murales, actividades cívicas y culturales.</w:t>
            </w:r>
            <w:r w:rsidR="00E04D24">
              <w:rPr>
                <w:sz w:val="24"/>
              </w:rPr>
              <w:t>) invitando a la alumna practicante a particip</w:t>
            </w:r>
            <w:r w:rsidR="00703415">
              <w:rPr>
                <w:sz w:val="24"/>
              </w:rPr>
              <w:t>ar</w:t>
            </w:r>
            <w:r w:rsidR="00E04D24">
              <w:rPr>
                <w:sz w:val="24"/>
              </w:rPr>
              <w:t xml:space="preserve">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65F2" w:rsidRDefault="00A065F2" w:rsidP="003250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65F2" w:rsidRDefault="00325026" w:rsidP="0032502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65F2" w:rsidRDefault="00A065F2" w:rsidP="00325026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4007" w:type="dxa"/>
            <w:gridSpan w:val="6"/>
          </w:tcPr>
          <w:p w:rsidR="00325026" w:rsidRPr="00D52AB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Nombre del J</w:t>
            </w:r>
            <w:r w:rsidRPr="00D52AB6">
              <w:rPr>
                <w:sz w:val="24"/>
              </w:rPr>
              <w:t>ardín de</w:t>
            </w:r>
            <w:r>
              <w:rPr>
                <w:sz w:val="24"/>
              </w:rPr>
              <w:t xml:space="preserve"> Niños de</w:t>
            </w:r>
            <w:r w:rsidRPr="00D52AB6">
              <w:rPr>
                <w:sz w:val="24"/>
              </w:rPr>
              <w:t xml:space="preserve"> práctica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“</w:t>
            </w:r>
            <w:r w:rsidRPr="00325026">
              <w:rPr>
                <w:sz w:val="24"/>
              </w:rPr>
              <w:t>Jardín de Niños Constituyentes de 1917</w:t>
            </w:r>
            <w:r>
              <w:rPr>
                <w:sz w:val="24"/>
              </w:rPr>
              <w:t>”</w:t>
            </w:r>
          </w:p>
          <w:p w:rsidR="00325026" w:rsidRPr="00D52AB6" w:rsidRDefault="00325026" w:rsidP="00F657C1">
            <w:pPr>
              <w:rPr>
                <w:sz w:val="24"/>
              </w:rPr>
            </w:pPr>
          </w:p>
        </w:tc>
      </w:tr>
      <w:tr w:rsidR="00325026" w:rsidTr="00F657C1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 xml:space="preserve">: </w:t>
            </w:r>
            <w:r w:rsidR="00F252CB" w:rsidRPr="00F252CB">
              <w:rPr>
                <w:sz w:val="24"/>
              </w:rPr>
              <w:t>05EJN0020O</w:t>
            </w:r>
          </w:p>
          <w:p w:rsidR="00325026" w:rsidRPr="00D52AB6" w:rsidRDefault="00325026" w:rsidP="00F657C1">
            <w:pPr>
              <w:rPr>
                <w:sz w:val="24"/>
              </w:rPr>
            </w:pP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  <w:r>
              <w:rPr>
                <w:sz w:val="24"/>
              </w:rPr>
              <w:t xml:space="preserve"> Estatal </w:t>
            </w:r>
          </w:p>
          <w:p w:rsidR="00325026" w:rsidRPr="00D52AB6" w:rsidRDefault="00325026" w:rsidP="00F657C1">
            <w:pPr>
              <w:rPr>
                <w:sz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 xml:space="preserve">Fecha: </w:t>
            </w:r>
            <w:r>
              <w:rPr>
                <w:sz w:val="24"/>
              </w:rPr>
              <w:t>18,19 y 20 de Febrero de 2020</w:t>
            </w:r>
          </w:p>
          <w:p w:rsidR="00325026" w:rsidRPr="00D52AB6" w:rsidRDefault="00325026" w:rsidP="00F657C1">
            <w:pPr>
              <w:rPr>
                <w:sz w:val="24"/>
              </w:rPr>
            </w:pPr>
          </w:p>
        </w:tc>
      </w:tr>
      <w:tr w:rsidR="00325026" w:rsidTr="00F657C1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auto"/>
            </w:tcBorders>
          </w:tcPr>
          <w:p w:rsidR="00325026" w:rsidRPr="00D52AB6" w:rsidRDefault="00325026" w:rsidP="00F657C1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 xml:space="preserve">: </w:t>
            </w:r>
            <w:r w:rsidR="00151F2B" w:rsidRPr="00151F2B">
              <w:rPr>
                <w:sz w:val="24"/>
              </w:rPr>
              <w:t>Nadia Etelvina Dávila Ruiz</w:t>
            </w:r>
          </w:p>
        </w:tc>
        <w:tc>
          <w:tcPr>
            <w:tcW w:w="5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25026" w:rsidRPr="00D52AB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25026" w:rsidRPr="00D52AB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325026" w:rsidRPr="00D52AB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325026" w:rsidRPr="00D52AB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325026" w:rsidTr="00F657C1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25026" w:rsidRPr="00D52AB6" w:rsidRDefault="00325026" w:rsidP="00F657C1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026" w:rsidRPr="00D52AB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026" w:rsidRPr="00D52AB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25026" w:rsidRPr="00D52AB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25026" w:rsidRPr="00D52AB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325026" w:rsidRPr="00D52AB6" w:rsidRDefault="00151F2B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325026" w:rsidRPr="00D52AB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325026" w:rsidRPr="00D52AB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325026" w:rsidRDefault="00151F2B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325026" w:rsidRDefault="00151F2B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325026" w:rsidRDefault="00151F2B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026" w:rsidRPr="00C8776C" w:rsidRDefault="00325026" w:rsidP="00151F2B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>
              <w:t xml:space="preserve"> </w:t>
            </w:r>
            <w:r w:rsidR="00A03E69">
              <w:t xml:space="preserve"> </w:t>
            </w:r>
            <w:r w:rsidR="00AF75C0" w:rsidRPr="00AF75C0">
              <w:rPr>
                <w:sz w:val="24"/>
              </w:rPr>
              <w:t>Patricia Anahí Ruiz Gómez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325026" w:rsidTr="00F657C1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325026" w:rsidRDefault="00151F2B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</w:tr>
      <w:tr w:rsidR="00325026" w:rsidTr="00F657C1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 xml:space="preserve">6.- Conoce los saberes y </w:t>
            </w:r>
            <w:r w:rsidR="00151F2B">
              <w:rPr>
                <w:sz w:val="24"/>
              </w:rPr>
              <w:t>las facultades</w:t>
            </w:r>
            <w:r>
              <w:rPr>
                <w:sz w:val="24"/>
              </w:rPr>
              <w:t xml:space="preserve"> que tiene la alumna normalista según el semestre que cursa en la ENEP</w:t>
            </w:r>
          </w:p>
          <w:p w:rsidR="00325026" w:rsidRDefault="00325026" w:rsidP="00F657C1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325026" w:rsidRDefault="00151F2B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  <w:tr w:rsidR="00325026" w:rsidTr="00F657C1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325026" w:rsidRDefault="00325026" w:rsidP="00F657C1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FC"/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325026" w:rsidRDefault="00325026" w:rsidP="00F657C1">
            <w:pPr>
              <w:jc w:val="center"/>
              <w:rPr>
                <w:sz w:val="24"/>
              </w:rPr>
            </w:pPr>
          </w:p>
        </w:tc>
      </w:tr>
    </w:tbl>
    <w:p w:rsidR="00CD38FC" w:rsidRDefault="00CD38FC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C20E15" w:rsidRDefault="00C20E1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643EA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705" w:rsidRPr="00C8776C" w:rsidRDefault="00112705" w:rsidP="00643EA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lastRenderedPageBreak/>
              <w:t>Nombre de la educadora: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112705" w:rsidRDefault="00112705" w:rsidP="00643EA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643EA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</w:t>
            </w:r>
            <w:r w:rsidR="00C85029">
              <w:rPr>
                <w:sz w:val="24"/>
              </w:rPr>
              <w:t xml:space="preserve">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</w:tbl>
    <w:p w:rsidR="00112705" w:rsidRDefault="00112705" w:rsidP="00C8776C">
      <w:pPr>
        <w:pBdr>
          <w:bottom w:val="single" w:sz="12" w:space="12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643EA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705" w:rsidRPr="00C8776C" w:rsidRDefault="00112705" w:rsidP="00643EA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112705" w:rsidRDefault="00112705" w:rsidP="00643EA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643EA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</w:tbl>
    <w:p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5262B3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lastRenderedPageBreak/>
              <w:t>Nombre de la educadora</w:t>
            </w:r>
            <w:r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C20E15" w:rsidRDefault="00C20E15" w:rsidP="005262B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5262B3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</w:tbl>
    <w:p w:rsidR="00112705" w:rsidRDefault="005C15F1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:rsidR="00C20E15" w:rsidRDefault="00C8776C" w:rsidP="00151F2B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Observaciones: </w:t>
      </w:r>
    </w:p>
    <w:p w:rsidR="00AF75C0" w:rsidRDefault="00AF75C0" w:rsidP="00F8567A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Tonila: La directora no promovía </w:t>
      </w:r>
      <w:r w:rsidRPr="00AF75C0">
        <w:rPr>
          <w:sz w:val="24"/>
        </w:rPr>
        <w:t>u</w:t>
      </w:r>
      <w:r>
        <w:rPr>
          <w:sz w:val="24"/>
        </w:rPr>
        <w:t>n ambiente agradable que favoreciera</w:t>
      </w:r>
      <w:r w:rsidRPr="00AF75C0">
        <w:rPr>
          <w:sz w:val="24"/>
        </w:rPr>
        <w:t xml:space="preserve"> el trabajo colaborativo entre los diferentes agentes educativos</w:t>
      </w:r>
      <w:r w:rsidR="000D6240">
        <w:rPr>
          <w:sz w:val="24"/>
        </w:rPr>
        <w:t xml:space="preserve"> ya que</w:t>
      </w:r>
      <w:r>
        <w:rPr>
          <w:sz w:val="24"/>
        </w:rPr>
        <w:t xml:space="preserve"> existían ciertas diferencias entre estos, además de que se mostró poco accesible </w:t>
      </w:r>
      <w:r w:rsidR="000D6240">
        <w:rPr>
          <w:sz w:val="24"/>
        </w:rPr>
        <w:t>pues durante el primer día nos cerró la puerta porque</w:t>
      </w:r>
      <w:r w:rsidR="00F8567A">
        <w:rPr>
          <w:sz w:val="24"/>
        </w:rPr>
        <w:t xml:space="preserve"> habíamos llegado tarde</w:t>
      </w:r>
      <w:r w:rsidR="000D6240">
        <w:rPr>
          <w:sz w:val="24"/>
        </w:rPr>
        <w:t xml:space="preserve"> siendo que </w:t>
      </w:r>
      <w:r w:rsidR="00F8567A">
        <w:rPr>
          <w:sz w:val="24"/>
        </w:rPr>
        <w:t xml:space="preserve">hubo una equivocación pues </w:t>
      </w:r>
      <w:r w:rsidR="000D6240">
        <w:rPr>
          <w:sz w:val="24"/>
        </w:rPr>
        <w:t>se nos había citado a esa hora</w:t>
      </w:r>
      <w:r w:rsidR="00F8567A">
        <w:rPr>
          <w:sz w:val="24"/>
        </w:rPr>
        <w:t>.</w:t>
      </w:r>
    </w:p>
    <w:p w:rsidR="00112705" w:rsidRDefault="00151F2B" w:rsidP="00D269B7">
      <w:pPr>
        <w:spacing w:line="240" w:lineRule="auto"/>
        <w:rPr>
          <w:sz w:val="24"/>
        </w:rPr>
      </w:pPr>
      <w:r>
        <w:rPr>
          <w:sz w:val="24"/>
        </w:rPr>
        <w:t>Constituyentes:</w:t>
      </w:r>
      <w:r w:rsidR="00F94FEE">
        <w:rPr>
          <w:sz w:val="24"/>
        </w:rPr>
        <w:t xml:space="preserve"> A pesar de que se contaba con un buen ambiente de trabajo </w:t>
      </w:r>
      <w:r w:rsidR="00E6767C">
        <w:rPr>
          <w:sz w:val="24"/>
        </w:rPr>
        <w:t xml:space="preserve">había algunas irregularidades pues algunas educadoras no contaban con la planeación o mencionaban que se basaban en el programa 2011. </w:t>
      </w:r>
      <w:bookmarkStart w:id="0" w:name="_GoBack"/>
      <w:bookmarkEnd w:id="0"/>
    </w:p>
    <w:p w:rsidR="00151F2B" w:rsidRDefault="00151F2B" w:rsidP="00D269B7">
      <w:pPr>
        <w:spacing w:line="240" w:lineRule="auto"/>
        <w:rPr>
          <w:sz w:val="24"/>
        </w:rPr>
      </w:pPr>
    </w:p>
    <w:p w:rsidR="00D269B7" w:rsidRDefault="00CB2407" w:rsidP="003C6199">
      <w:pPr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5C15F1">
        <w:rPr>
          <w:sz w:val="24"/>
        </w:rPr>
        <w:t xml:space="preserve">               </w:t>
      </w:r>
      <w:r w:rsidR="00C20E15">
        <w:rPr>
          <w:sz w:val="24"/>
        </w:rPr>
        <w:t>______________________________</w:t>
      </w:r>
      <w:r w:rsidR="003C6199">
        <w:rPr>
          <w:sz w:val="24"/>
        </w:rPr>
        <w:t xml:space="preserve">                    </w:t>
      </w:r>
      <w:r w:rsidR="005C15F1">
        <w:rPr>
          <w:sz w:val="24"/>
        </w:rPr>
        <w:t xml:space="preserve">                                                               </w:t>
      </w:r>
      <w:r w:rsidR="003C6199">
        <w:rPr>
          <w:sz w:val="24"/>
        </w:rPr>
        <w:t>______________________</w:t>
      </w:r>
      <w:r w:rsidR="005C15F1">
        <w:rPr>
          <w:sz w:val="24"/>
        </w:rPr>
        <w:t>______-</w:t>
      </w:r>
    </w:p>
    <w:p w:rsidR="00D52AB6" w:rsidRPr="00D269B7" w:rsidRDefault="005C15F1" w:rsidP="005C15F1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</w:t>
      </w:r>
      <w:r w:rsidR="00CB2407">
        <w:rPr>
          <w:sz w:val="24"/>
        </w:rPr>
        <w:t xml:space="preserve"> </w:t>
      </w:r>
      <w:r w:rsidR="00D269B7" w:rsidRPr="00D269B7">
        <w:rPr>
          <w:sz w:val="24"/>
        </w:rPr>
        <w:t xml:space="preserve"> práctica profesional</w:t>
      </w:r>
      <w:r w:rsidR="00D269B7">
        <w:rPr>
          <w:sz w:val="24"/>
        </w:rPr>
        <w:t xml:space="preserve">                                                                  Subdirección Académica</w:t>
      </w:r>
    </w:p>
    <w:sectPr w:rsidR="00D52AB6" w:rsidRPr="00D269B7" w:rsidSect="00D2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A6" w:rsidRDefault="004E64A6" w:rsidP="004C098A">
      <w:pPr>
        <w:spacing w:after="0" w:line="240" w:lineRule="auto"/>
      </w:pPr>
      <w:r>
        <w:separator/>
      </w:r>
    </w:p>
  </w:endnote>
  <w:endnote w:type="continuationSeparator" w:id="0">
    <w:p w:rsidR="004E64A6" w:rsidRDefault="004E64A6" w:rsidP="004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:rsidR="004C098A" w:rsidRPr="004C098A" w:rsidRDefault="004C098A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A6" w:rsidRDefault="004E64A6" w:rsidP="004C098A">
      <w:pPr>
        <w:spacing w:after="0" w:line="240" w:lineRule="auto"/>
      </w:pPr>
      <w:r>
        <w:separator/>
      </w:r>
    </w:p>
  </w:footnote>
  <w:footnote w:type="continuationSeparator" w:id="0">
    <w:p w:rsidR="004E64A6" w:rsidRDefault="004E64A6" w:rsidP="004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6"/>
    <w:rsid w:val="00026818"/>
    <w:rsid w:val="00030346"/>
    <w:rsid w:val="000A15C7"/>
    <w:rsid w:val="000D6240"/>
    <w:rsid w:val="00112705"/>
    <w:rsid w:val="001462BF"/>
    <w:rsid w:val="00151F2B"/>
    <w:rsid w:val="00325026"/>
    <w:rsid w:val="003C6199"/>
    <w:rsid w:val="004C098A"/>
    <w:rsid w:val="004E64A6"/>
    <w:rsid w:val="00562D72"/>
    <w:rsid w:val="005C15F1"/>
    <w:rsid w:val="00703415"/>
    <w:rsid w:val="007133B2"/>
    <w:rsid w:val="00781977"/>
    <w:rsid w:val="00793917"/>
    <w:rsid w:val="007B069B"/>
    <w:rsid w:val="00805C6F"/>
    <w:rsid w:val="00971BE4"/>
    <w:rsid w:val="00991343"/>
    <w:rsid w:val="009F49F7"/>
    <w:rsid w:val="00A03E69"/>
    <w:rsid w:val="00A065F2"/>
    <w:rsid w:val="00A50845"/>
    <w:rsid w:val="00AF75C0"/>
    <w:rsid w:val="00BF7032"/>
    <w:rsid w:val="00C025BC"/>
    <w:rsid w:val="00C20E15"/>
    <w:rsid w:val="00C85029"/>
    <w:rsid w:val="00C8776C"/>
    <w:rsid w:val="00C91344"/>
    <w:rsid w:val="00CA703A"/>
    <w:rsid w:val="00CB2407"/>
    <w:rsid w:val="00CD10D3"/>
    <w:rsid w:val="00CD38FC"/>
    <w:rsid w:val="00CE6E70"/>
    <w:rsid w:val="00D11EC3"/>
    <w:rsid w:val="00D269B7"/>
    <w:rsid w:val="00D46360"/>
    <w:rsid w:val="00D52AB6"/>
    <w:rsid w:val="00E04D24"/>
    <w:rsid w:val="00E6767C"/>
    <w:rsid w:val="00EB2E92"/>
    <w:rsid w:val="00F17560"/>
    <w:rsid w:val="00F252CB"/>
    <w:rsid w:val="00F76473"/>
    <w:rsid w:val="00F8567A"/>
    <w:rsid w:val="00F94FEE"/>
    <w:rsid w:val="00FC4F0B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3E50C"/>
  <w15:docId w15:val="{CAFF984C-A024-4CB6-B142-25C9A43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 SUEGRO</cp:lastModifiedBy>
  <cp:revision>6</cp:revision>
  <cp:lastPrinted>2017-11-09T16:07:00Z</cp:lastPrinted>
  <dcterms:created xsi:type="dcterms:W3CDTF">2020-05-27T05:10:00Z</dcterms:created>
  <dcterms:modified xsi:type="dcterms:W3CDTF">2020-05-27T08:18:00Z</dcterms:modified>
</cp:coreProperties>
</file>