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94B" w:rsidRDefault="0059094B" w:rsidP="0059094B">
      <w:pPr>
        <w:jc w:val="center"/>
        <w:rPr>
          <w:sz w:val="32"/>
          <w:szCs w:val="32"/>
        </w:rPr>
      </w:pPr>
      <w:r>
        <w:rPr>
          <w:rFonts w:ascii="Arial" w:eastAsia="Arial" w:hAnsi="Arial" w:cs="Arial"/>
          <w:b/>
          <w:sz w:val="32"/>
          <w:szCs w:val="32"/>
        </w:rPr>
        <w:t>Normal de Educación Preescolar</w:t>
      </w:r>
      <w:r>
        <w:rPr>
          <w:noProof/>
          <w:lang w:eastAsia="es-MX"/>
        </w:rPr>
        <w:drawing>
          <wp:anchor distT="0" distB="0" distL="114300" distR="114300" simplePos="0" relativeHeight="251659264" behindDoc="0" locked="0" layoutInCell="1" allowOverlap="1" wp14:anchorId="17AB0C15" wp14:editId="17FB4465">
            <wp:simplePos x="0" y="0"/>
            <wp:positionH relativeFrom="column">
              <wp:posOffset>-207010</wp:posOffset>
            </wp:positionH>
            <wp:positionV relativeFrom="paragraph">
              <wp:posOffset>-21590</wp:posOffset>
            </wp:positionV>
            <wp:extent cx="680085" cy="867410"/>
            <wp:effectExtent l="0" t="0" r="5715" b="8890"/>
            <wp:wrapNone/>
            <wp:docPr id="1" name="Imagen 1" descr="Descripción: 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descr="Descripción: Resultado de imagen para enep logo"/>
                    <pic:cNvPicPr>
                      <a:picLocks noChangeAspect="1" noChangeArrowheads="1"/>
                    </pic:cNvPicPr>
                  </pic:nvPicPr>
                  <pic:blipFill>
                    <a:blip r:embed="rId6">
                      <a:extLst>
                        <a:ext uri="{28A0092B-C50C-407E-A947-70E740481C1C}">
                          <a14:useLocalDpi xmlns:a14="http://schemas.microsoft.com/office/drawing/2010/main" val="0"/>
                        </a:ext>
                      </a:extLst>
                    </a:blip>
                    <a:srcRect l="23351" t="-1891" r="17371" b="-2"/>
                    <a:stretch>
                      <a:fillRect/>
                    </a:stretch>
                  </pic:blipFill>
                  <pic:spPr bwMode="auto">
                    <a:xfrm>
                      <a:off x="0" y="0"/>
                      <a:ext cx="680085" cy="867410"/>
                    </a:xfrm>
                    <a:prstGeom prst="rect">
                      <a:avLst/>
                    </a:prstGeom>
                    <a:noFill/>
                  </pic:spPr>
                </pic:pic>
              </a:graphicData>
            </a:graphic>
            <wp14:sizeRelH relativeFrom="page">
              <wp14:pctWidth>0</wp14:pctWidth>
            </wp14:sizeRelH>
            <wp14:sizeRelV relativeFrom="page">
              <wp14:pctHeight>0</wp14:pctHeight>
            </wp14:sizeRelV>
          </wp:anchor>
        </w:drawing>
      </w:r>
    </w:p>
    <w:p w:rsidR="0059094B" w:rsidRDefault="0059094B" w:rsidP="0059094B">
      <w:pPr>
        <w:jc w:val="center"/>
        <w:rPr>
          <w:rFonts w:ascii="Arial" w:eastAsia="Arial" w:hAnsi="Arial" w:cs="Arial"/>
          <w:sz w:val="32"/>
          <w:szCs w:val="32"/>
        </w:rPr>
      </w:pPr>
      <w:r>
        <w:rPr>
          <w:rFonts w:ascii="Arial" w:eastAsia="Arial" w:hAnsi="Arial" w:cs="Arial"/>
          <w:sz w:val="32"/>
          <w:szCs w:val="32"/>
        </w:rPr>
        <w:t>Licenciatura en Educación Preescolar</w:t>
      </w:r>
    </w:p>
    <w:p w:rsidR="0059094B" w:rsidRDefault="0059094B" w:rsidP="0059094B">
      <w:pPr>
        <w:jc w:val="center"/>
        <w:rPr>
          <w:rFonts w:ascii="Arial" w:eastAsia="Arial" w:hAnsi="Arial" w:cs="Arial"/>
          <w:b/>
          <w:sz w:val="32"/>
          <w:szCs w:val="32"/>
        </w:rPr>
      </w:pPr>
      <w:r>
        <w:rPr>
          <w:rFonts w:ascii="Arial" w:eastAsia="Arial" w:hAnsi="Arial" w:cs="Arial"/>
          <w:b/>
          <w:sz w:val="32"/>
          <w:szCs w:val="32"/>
        </w:rPr>
        <w:t>Ciclo escolar 2019-2020</w:t>
      </w:r>
    </w:p>
    <w:p w:rsidR="0059094B" w:rsidRDefault="0059094B" w:rsidP="0059094B">
      <w:pPr>
        <w:jc w:val="center"/>
        <w:rPr>
          <w:rFonts w:ascii="Arial" w:eastAsia="Arial" w:hAnsi="Arial" w:cs="Arial"/>
          <w:sz w:val="32"/>
          <w:szCs w:val="32"/>
        </w:rPr>
      </w:pPr>
      <w:r>
        <w:rPr>
          <w:rFonts w:ascii="Arial" w:eastAsia="Arial" w:hAnsi="Arial" w:cs="Arial"/>
          <w:sz w:val="32"/>
          <w:szCs w:val="32"/>
        </w:rPr>
        <w:t>Segundo semestre</w:t>
      </w:r>
    </w:p>
    <w:p w:rsidR="0059094B" w:rsidRDefault="0059094B" w:rsidP="0059094B">
      <w:pPr>
        <w:jc w:val="center"/>
        <w:rPr>
          <w:rFonts w:ascii="Arial" w:eastAsia="Arial" w:hAnsi="Arial" w:cs="Arial"/>
          <w:sz w:val="32"/>
          <w:szCs w:val="32"/>
        </w:rPr>
      </w:pPr>
    </w:p>
    <w:p w:rsidR="0059094B" w:rsidRDefault="0059094B" w:rsidP="0059094B">
      <w:pPr>
        <w:jc w:val="center"/>
        <w:rPr>
          <w:rFonts w:ascii="Arial" w:eastAsia="Arial" w:hAnsi="Arial" w:cs="Arial"/>
          <w:sz w:val="28"/>
          <w:szCs w:val="28"/>
        </w:rPr>
      </w:pPr>
      <w:r>
        <w:rPr>
          <w:rFonts w:ascii="Arial" w:eastAsia="Arial" w:hAnsi="Arial" w:cs="Arial"/>
          <w:b/>
          <w:sz w:val="28"/>
          <w:szCs w:val="28"/>
        </w:rPr>
        <w:t xml:space="preserve">Curso: </w:t>
      </w:r>
      <w:r>
        <w:rPr>
          <w:rFonts w:ascii="Arial" w:eastAsia="Arial" w:hAnsi="Arial" w:cs="Arial"/>
          <w:sz w:val="28"/>
          <w:szCs w:val="28"/>
        </w:rPr>
        <w:t>Observación y análisis de prácticas y contextos escolares</w:t>
      </w:r>
    </w:p>
    <w:p w:rsidR="0059094B" w:rsidRDefault="0059094B" w:rsidP="0059094B">
      <w:pPr>
        <w:jc w:val="center"/>
        <w:rPr>
          <w:rFonts w:ascii="Arial" w:eastAsia="Arial" w:hAnsi="Arial" w:cs="Arial"/>
          <w:sz w:val="28"/>
          <w:szCs w:val="28"/>
        </w:rPr>
      </w:pPr>
      <w:r>
        <w:rPr>
          <w:rFonts w:ascii="Arial" w:eastAsia="Arial" w:hAnsi="Arial" w:cs="Arial"/>
          <w:b/>
          <w:sz w:val="28"/>
          <w:szCs w:val="28"/>
        </w:rPr>
        <w:t xml:space="preserve">Docente: </w:t>
      </w:r>
      <w:r>
        <w:rPr>
          <w:rFonts w:ascii="Arial" w:eastAsia="Arial" w:hAnsi="Arial" w:cs="Arial"/>
          <w:sz w:val="28"/>
          <w:szCs w:val="28"/>
        </w:rPr>
        <w:t>Dolores Patricia Segovia Gómez</w:t>
      </w:r>
    </w:p>
    <w:p w:rsidR="0059094B" w:rsidRDefault="0059094B" w:rsidP="0059094B">
      <w:pPr>
        <w:jc w:val="center"/>
        <w:rPr>
          <w:rFonts w:ascii="Arial" w:eastAsia="Arial" w:hAnsi="Arial" w:cs="Arial"/>
          <w:sz w:val="28"/>
          <w:szCs w:val="28"/>
        </w:rPr>
      </w:pPr>
      <w:r>
        <w:rPr>
          <w:rFonts w:ascii="Arial" w:eastAsia="Arial" w:hAnsi="Arial" w:cs="Arial"/>
          <w:b/>
          <w:sz w:val="28"/>
          <w:szCs w:val="28"/>
        </w:rPr>
        <w:t>Trabajo:</w:t>
      </w:r>
      <w:r>
        <w:rPr>
          <w:rFonts w:ascii="Arial" w:eastAsia="Arial" w:hAnsi="Arial" w:cs="Arial"/>
          <w:sz w:val="28"/>
          <w:szCs w:val="28"/>
        </w:rPr>
        <w:t xml:space="preserve"> Primera parte del relato biográfico</w:t>
      </w:r>
    </w:p>
    <w:p w:rsidR="0059094B" w:rsidRDefault="0059094B" w:rsidP="0059094B">
      <w:pPr>
        <w:jc w:val="center"/>
        <w:rPr>
          <w:rFonts w:ascii="Arial" w:eastAsia="Arial" w:hAnsi="Arial" w:cs="Arial"/>
          <w:b/>
          <w:sz w:val="28"/>
          <w:szCs w:val="28"/>
        </w:rPr>
      </w:pPr>
      <w:r>
        <w:rPr>
          <w:rFonts w:ascii="Arial" w:eastAsia="Arial" w:hAnsi="Arial" w:cs="Arial"/>
          <w:b/>
          <w:sz w:val="28"/>
          <w:szCs w:val="28"/>
        </w:rPr>
        <w:t>Unidad de aprendizaje III</w:t>
      </w:r>
    </w:p>
    <w:p w:rsidR="0059094B" w:rsidRDefault="0059094B" w:rsidP="0059094B">
      <w:pPr>
        <w:jc w:val="center"/>
        <w:rPr>
          <w:rFonts w:ascii="Arial" w:eastAsia="Arial" w:hAnsi="Arial" w:cs="Arial"/>
          <w:sz w:val="28"/>
          <w:szCs w:val="28"/>
        </w:rPr>
      </w:pPr>
      <w:r>
        <w:rPr>
          <w:rFonts w:ascii="Arial" w:eastAsia="Arial" w:hAnsi="Arial" w:cs="Arial"/>
          <w:sz w:val="28"/>
          <w:szCs w:val="28"/>
        </w:rPr>
        <w:t>Interacciones pedagógicas y didácticas: enseñanza y aprendizaje en el aula.</w:t>
      </w:r>
    </w:p>
    <w:p w:rsidR="0059094B" w:rsidRDefault="0059094B" w:rsidP="0059094B">
      <w:pPr>
        <w:jc w:val="center"/>
        <w:rPr>
          <w:rFonts w:ascii="Arial" w:eastAsia="Arial" w:hAnsi="Arial" w:cs="Arial"/>
          <w:b/>
          <w:sz w:val="28"/>
          <w:szCs w:val="28"/>
        </w:rPr>
      </w:pPr>
      <w:r>
        <w:rPr>
          <w:rFonts w:ascii="Arial" w:eastAsia="Arial" w:hAnsi="Arial" w:cs="Arial"/>
          <w:b/>
          <w:sz w:val="28"/>
          <w:szCs w:val="28"/>
        </w:rPr>
        <w:t>Competencias de la unidad:</w:t>
      </w:r>
      <w:r>
        <w:rPr>
          <w:b/>
          <w:sz w:val="28"/>
          <w:szCs w:val="28"/>
        </w:rPr>
        <w:t xml:space="preserve"> </w:t>
      </w:r>
    </w:p>
    <w:p w:rsidR="0059094B" w:rsidRDefault="0059094B" w:rsidP="0059094B">
      <w:pPr>
        <w:numPr>
          <w:ilvl w:val="0"/>
          <w:numId w:val="1"/>
        </w:numP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Utiliza los recursos metodológicos y técnicos de la investigación para explicar, comprender situaciones educativas y mejorar su docencia.</w:t>
      </w:r>
    </w:p>
    <w:p w:rsidR="0059094B" w:rsidRDefault="0059094B" w:rsidP="0059094B">
      <w:pPr>
        <w:numPr>
          <w:ilvl w:val="0"/>
          <w:numId w:val="1"/>
        </w:numPr>
        <w:spacing w:after="0" w:line="240" w:lineRule="auto"/>
        <w:jc w:val="both"/>
        <w:rPr>
          <w:rFonts w:ascii="Arial" w:eastAsia="Arial" w:hAnsi="Arial" w:cs="Arial"/>
          <w:b/>
          <w:color w:val="000000"/>
          <w:sz w:val="28"/>
          <w:szCs w:val="28"/>
        </w:rPr>
      </w:pPr>
      <w:r>
        <w:rPr>
          <w:rFonts w:ascii="Arial" w:eastAsia="Arial" w:hAnsi="Arial" w:cs="Arial"/>
          <w:color w:val="000000"/>
          <w:sz w:val="28"/>
          <w:szCs w:val="28"/>
        </w:rPr>
        <w:t>Orienta su actuación profesional con sentido ético-valoral y asume los diversos principios y reglas que aseguran una mejor convivencia institucional y social, en beneficio de los alumnos y de la comunidad escolar.</w:t>
      </w:r>
    </w:p>
    <w:p w:rsidR="0059094B" w:rsidRDefault="0059094B" w:rsidP="0059094B">
      <w:pPr>
        <w:spacing w:after="0" w:line="240" w:lineRule="auto"/>
        <w:ind w:left="720"/>
        <w:jc w:val="both"/>
        <w:rPr>
          <w:rFonts w:ascii="Arial" w:eastAsia="Arial" w:hAnsi="Arial" w:cs="Arial"/>
          <w:b/>
          <w:color w:val="000000"/>
          <w:sz w:val="28"/>
          <w:szCs w:val="28"/>
        </w:rPr>
      </w:pPr>
    </w:p>
    <w:p w:rsidR="0059094B" w:rsidRDefault="0059094B" w:rsidP="0059094B">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Alumnas:</w:t>
      </w:r>
    </w:p>
    <w:p w:rsidR="0059094B" w:rsidRDefault="0059094B" w:rsidP="0059094B">
      <w:pPr>
        <w:spacing w:after="0" w:line="240" w:lineRule="auto"/>
        <w:rPr>
          <w:rFonts w:ascii="Arial" w:eastAsia="Arial" w:hAnsi="Arial" w:cs="Arial"/>
          <w:color w:val="000000"/>
          <w:sz w:val="28"/>
          <w:szCs w:val="28"/>
        </w:rPr>
      </w:pPr>
    </w:p>
    <w:p w:rsidR="00BD6856" w:rsidRPr="00BD6856" w:rsidRDefault="00BD6856" w:rsidP="00BD6856">
      <w:pPr>
        <w:spacing w:after="0" w:line="240" w:lineRule="auto"/>
        <w:jc w:val="center"/>
        <w:rPr>
          <w:rFonts w:ascii="Arial" w:eastAsia="Arial" w:hAnsi="Arial" w:cs="Arial"/>
          <w:sz w:val="28"/>
          <w:szCs w:val="28"/>
        </w:rPr>
      </w:pPr>
      <w:r>
        <w:rPr>
          <w:rFonts w:ascii="Arial" w:eastAsia="Arial" w:hAnsi="Arial" w:cs="Arial"/>
          <w:sz w:val="28"/>
          <w:szCs w:val="28"/>
        </w:rPr>
        <w:t>Daniela Abigail Vázquez Esquivel #22</w:t>
      </w:r>
    </w:p>
    <w:p w:rsidR="0059094B" w:rsidRDefault="0059094B" w:rsidP="0059094B">
      <w:pPr>
        <w:spacing w:after="0" w:line="240" w:lineRule="auto"/>
        <w:jc w:val="center"/>
        <w:rPr>
          <w:rFonts w:ascii="Arial" w:eastAsia="Arial" w:hAnsi="Arial" w:cs="Arial"/>
          <w:sz w:val="28"/>
          <w:szCs w:val="28"/>
        </w:rPr>
      </w:pPr>
      <w:r>
        <w:rPr>
          <w:rFonts w:ascii="Arial" w:eastAsia="Arial" w:hAnsi="Arial" w:cs="Arial"/>
          <w:sz w:val="28"/>
          <w:szCs w:val="28"/>
        </w:rPr>
        <w:t>Aracely Lara Hernández #14</w:t>
      </w:r>
    </w:p>
    <w:p w:rsidR="0059094B" w:rsidRPr="00BD6856" w:rsidRDefault="0059094B" w:rsidP="00BD6856">
      <w:pPr>
        <w:spacing w:after="0" w:line="240" w:lineRule="auto"/>
        <w:jc w:val="center"/>
        <w:rPr>
          <w:rFonts w:ascii="Arial" w:eastAsia="Arial" w:hAnsi="Arial" w:cs="Arial"/>
          <w:sz w:val="28"/>
          <w:szCs w:val="28"/>
        </w:rPr>
      </w:pPr>
      <w:r>
        <w:rPr>
          <w:rFonts w:ascii="Arial" w:eastAsia="Arial" w:hAnsi="Arial" w:cs="Arial"/>
          <w:sz w:val="28"/>
          <w:szCs w:val="28"/>
        </w:rPr>
        <w:t>Salma Rubí Jiménez Uribe #13</w:t>
      </w:r>
    </w:p>
    <w:p w:rsidR="0059094B" w:rsidRDefault="0059094B" w:rsidP="0059094B">
      <w:pPr>
        <w:spacing w:after="0" w:line="240" w:lineRule="auto"/>
        <w:rPr>
          <w:rFonts w:ascii="Arial" w:eastAsia="Arial" w:hAnsi="Arial" w:cs="Arial"/>
          <w:color w:val="000000"/>
          <w:sz w:val="28"/>
          <w:szCs w:val="28"/>
        </w:rPr>
      </w:pPr>
    </w:p>
    <w:p w:rsidR="0059094B" w:rsidRDefault="0059094B" w:rsidP="0059094B">
      <w:pPr>
        <w:spacing w:after="0" w:line="240" w:lineRule="auto"/>
        <w:jc w:val="center"/>
        <w:rPr>
          <w:rFonts w:ascii="Arial" w:eastAsia="Arial" w:hAnsi="Arial" w:cs="Arial"/>
          <w:color w:val="000000"/>
          <w:sz w:val="28"/>
          <w:szCs w:val="28"/>
        </w:rPr>
      </w:pPr>
      <w:r>
        <w:rPr>
          <w:rFonts w:ascii="Arial" w:eastAsia="Arial" w:hAnsi="Arial" w:cs="Arial"/>
          <w:b/>
          <w:color w:val="000000"/>
          <w:sz w:val="28"/>
          <w:szCs w:val="28"/>
        </w:rPr>
        <w:t>Grado:</w:t>
      </w:r>
      <w:r>
        <w:rPr>
          <w:rFonts w:ascii="Arial" w:eastAsia="Arial" w:hAnsi="Arial" w:cs="Arial"/>
          <w:color w:val="000000"/>
          <w:sz w:val="28"/>
          <w:szCs w:val="28"/>
        </w:rPr>
        <w:t xml:space="preserve"> 1° </w:t>
      </w:r>
      <w:r>
        <w:rPr>
          <w:rFonts w:ascii="Arial" w:eastAsia="Arial" w:hAnsi="Arial" w:cs="Arial"/>
          <w:b/>
          <w:color w:val="000000"/>
          <w:sz w:val="28"/>
          <w:szCs w:val="28"/>
        </w:rPr>
        <w:t>Sección:</w:t>
      </w:r>
      <w:r>
        <w:rPr>
          <w:rFonts w:ascii="Arial" w:eastAsia="Arial" w:hAnsi="Arial" w:cs="Arial"/>
          <w:color w:val="000000"/>
          <w:sz w:val="28"/>
          <w:szCs w:val="28"/>
        </w:rPr>
        <w:t xml:space="preserve"> “C” </w:t>
      </w:r>
    </w:p>
    <w:p w:rsidR="0059094B" w:rsidRDefault="0059094B" w:rsidP="0059094B">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Junio 2020</w:t>
      </w:r>
    </w:p>
    <w:p w:rsidR="0059094B" w:rsidRDefault="0059094B" w:rsidP="0059094B">
      <w:pPr>
        <w:jc w:val="right"/>
        <w:rPr>
          <w:rFonts w:ascii="Arial" w:eastAsia="Arial" w:hAnsi="Arial" w:cs="Arial"/>
          <w:sz w:val="32"/>
          <w:szCs w:val="32"/>
        </w:rPr>
      </w:pPr>
      <w:r>
        <w:rPr>
          <w:rFonts w:ascii="Arial" w:eastAsia="Arial" w:hAnsi="Arial" w:cs="Arial"/>
          <w:sz w:val="28"/>
          <w:szCs w:val="28"/>
        </w:rPr>
        <w:t>Saltillo, Coahuila. México</w:t>
      </w:r>
      <w:r>
        <w:rPr>
          <w:rFonts w:ascii="Arial" w:eastAsia="Arial" w:hAnsi="Arial" w:cs="Arial"/>
          <w:sz w:val="32"/>
          <w:szCs w:val="32"/>
        </w:rPr>
        <w:t>.</w:t>
      </w:r>
    </w:p>
    <w:p w:rsidR="0040383F" w:rsidRDefault="0040383F"/>
    <w:p w:rsidR="0059094B" w:rsidRDefault="0059094B"/>
    <w:p w:rsidR="0059094B" w:rsidRPr="0059094B" w:rsidRDefault="0059094B" w:rsidP="0059094B">
      <w:pPr>
        <w:rPr>
          <w:rFonts w:ascii="Arial" w:hAnsi="Arial" w:cs="Arial"/>
          <w:sz w:val="28"/>
          <w:szCs w:val="28"/>
        </w:rPr>
      </w:pPr>
      <w:r w:rsidRPr="0059094B">
        <w:rPr>
          <w:rFonts w:ascii="Arial" w:hAnsi="Arial" w:cs="Arial"/>
          <w:b/>
          <w:sz w:val="28"/>
          <w:szCs w:val="28"/>
        </w:rPr>
        <w:lastRenderedPageBreak/>
        <w:t>Nombre del relato:</w:t>
      </w:r>
      <w:r w:rsidRPr="0059094B">
        <w:rPr>
          <w:rFonts w:ascii="Arial" w:hAnsi="Arial" w:cs="Arial"/>
          <w:sz w:val="28"/>
          <w:szCs w:val="28"/>
        </w:rPr>
        <w:t xml:space="preserve"> La directora y su vida en el jardín de niños.</w:t>
      </w:r>
    </w:p>
    <w:p w:rsidR="0059094B" w:rsidRPr="0059094B" w:rsidRDefault="0059094B" w:rsidP="0059094B">
      <w:pPr>
        <w:rPr>
          <w:rFonts w:ascii="Arial" w:hAnsi="Arial" w:cs="Arial"/>
          <w:b/>
          <w:sz w:val="28"/>
          <w:szCs w:val="28"/>
        </w:rPr>
      </w:pPr>
      <w:r w:rsidRPr="0059094B">
        <w:rPr>
          <w:rFonts w:ascii="Arial" w:hAnsi="Arial" w:cs="Arial"/>
          <w:b/>
          <w:sz w:val="28"/>
          <w:szCs w:val="28"/>
        </w:rPr>
        <w:t>Palabras clave:</w:t>
      </w:r>
    </w:p>
    <w:p w:rsidR="0059094B" w:rsidRP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Evaluación</w:t>
      </w:r>
    </w:p>
    <w:p w:rsidR="0059094B" w:rsidRP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Gestión escolar</w:t>
      </w:r>
    </w:p>
    <w:p w:rsidR="0059094B" w:rsidRP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 xml:space="preserve">Misión </w:t>
      </w:r>
    </w:p>
    <w:p w:rsidR="0059094B" w:rsidRP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 xml:space="preserve">Visión </w:t>
      </w:r>
    </w:p>
    <w:p w:rsidR="0059094B" w:rsidRP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 xml:space="preserve">Valores </w:t>
      </w:r>
    </w:p>
    <w:p w:rsidR="0059094B" w:rsidRP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Rendimiento escolar</w:t>
      </w:r>
    </w:p>
    <w:p w:rsidR="0059094B" w:rsidRP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Comunidad</w:t>
      </w:r>
    </w:p>
    <w:p w:rsidR="0059094B" w:rsidRP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Institución</w:t>
      </w:r>
    </w:p>
    <w:p w:rsidR="0059094B" w:rsidRP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Planeación</w:t>
      </w:r>
    </w:p>
    <w:p w:rsidR="0059094B" w:rsidRDefault="0059094B" w:rsidP="0059094B">
      <w:pPr>
        <w:pStyle w:val="Prrafodelista"/>
        <w:numPr>
          <w:ilvl w:val="0"/>
          <w:numId w:val="5"/>
        </w:numPr>
        <w:rPr>
          <w:rFonts w:ascii="Arial" w:hAnsi="Arial" w:cs="Arial"/>
          <w:sz w:val="28"/>
          <w:szCs w:val="28"/>
        </w:rPr>
      </w:pPr>
      <w:r w:rsidRPr="0059094B">
        <w:rPr>
          <w:rFonts w:ascii="Arial" w:hAnsi="Arial" w:cs="Arial"/>
          <w:sz w:val="28"/>
          <w:szCs w:val="28"/>
        </w:rPr>
        <w:t xml:space="preserve">Liderazgo </w:t>
      </w:r>
      <w:r w:rsidRPr="0059094B">
        <w:rPr>
          <w:rFonts w:ascii="Arial" w:hAnsi="Arial" w:cs="Arial"/>
          <w:sz w:val="28"/>
          <w:szCs w:val="28"/>
        </w:rPr>
        <w:tab/>
      </w:r>
    </w:p>
    <w:p w:rsidR="0059094B" w:rsidRDefault="0059094B" w:rsidP="0059094B">
      <w:pPr>
        <w:pStyle w:val="Prrafodelista"/>
        <w:ind w:left="0"/>
        <w:rPr>
          <w:rFonts w:ascii="Arial" w:hAnsi="Arial" w:cs="Arial"/>
          <w:sz w:val="28"/>
          <w:szCs w:val="28"/>
        </w:rPr>
      </w:pPr>
    </w:p>
    <w:p w:rsidR="0059094B" w:rsidRDefault="0059094B" w:rsidP="0059094B">
      <w:pPr>
        <w:pStyle w:val="Prrafodelista"/>
        <w:ind w:left="0"/>
        <w:rPr>
          <w:rFonts w:ascii="Arial" w:hAnsi="Arial" w:cs="Arial"/>
          <w:b/>
          <w:sz w:val="28"/>
          <w:szCs w:val="28"/>
        </w:rPr>
      </w:pPr>
      <w:r w:rsidRPr="0059094B">
        <w:rPr>
          <w:rFonts w:ascii="Arial" w:hAnsi="Arial" w:cs="Arial"/>
          <w:b/>
          <w:sz w:val="28"/>
          <w:szCs w:val="28"/>
        </w:rPr>
        <w:t>Bibliografía:</w:t>
      </w:r>
    </w:p>
    <w:sdt>
      <w:sdtPr>
        <w:rPr>
          <w:rFonts w:asciiTheme="minorHAnsi" w:eastAsiaTheme="minorHAnsi" w:hAnsiTheme="minorHAnsi" w:cstheme="minorBidi"/>
          <w:color w:val="auto"/>
          <w:sz w:val="22"/>
          <w:szCs w:val="22"/>
          <w:lang w:val="es-ES" w:eastAsia="en-US"/>
        </w:rPr>
        <w:id w:val="-698152151"/>
        <w:docPartObj>
          <w:docPartGallery w:val="Bibliographies"/>
          <w:docPartUnique/>
        </w:docPartObj>
      </w:sdtPr>
      <w:sdtEndPr>
        <w:rPr>
          <w:lang w:val="es-MX"/>
        </w:rPr>
      </w:sdtEndPr>
      <w:sdtContent>
        <w:p w:rsidR="00197C47" w:rsidRDefault="00197C47">
          <w:pPr>
            <w:pStyle w:val="Ttulo1"/>
          </w:pPr>
          <w:r>
            <w:rPr>
              <w:lang w:val="es-ES"/>
            </w:rPr>
            <w:t>Bibliografía</w:t>
          </w:r>
        </w:p>
        <w:sdt>
          <w:sdtPr>
            <w:id w:val="111145805"/>
            <w:bibliography/>
          </w:sdtPr>
          <w:sdtEndPr/>
          <w:sdtContent>
            <w:p w:rsidR="00197C47" w:rsidRDefault="00197C47" w:rsidP="00197C47">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Álvarez Gutiérrez, J. (2003). Reforma educativa en México. el programa escuelas de calidad. </w:t>
              </w:r>
              <w:r>
                <w:rPr>
                  <w:i/>
                  <w:iCs/>
                  <w:noProof/>
                  <w:lang w:val="es-ES"/>
                </w:rPr>
                <w:t>Revista electrónica iberoamericana sobre calidad, eficacia y cambio en educación., 1</w:t>
              </w:r>
              <w:r>
                <w:rPr>
                  <w:noProof/>
                  <w:lang w:val="es-ES"/>
                </w:rPr>
                <w:t>(1). Obtenido de https://www.redalyc.org/pdf/551/55110111.pdf</w:t>
              </w:r>
            </w:p>
            <w:p w:rsidR="00197C47" w:rsidRDefault="00197C47" w:rsidP="00197C47">
              <w:pPr>
                <w:pStyle w:val="Bibliografa"/>
                <w:ind w:left="720" w:hanging="720"/>
                <w:rPr>
                  <w:noProof/>
                  <w:lang w:val="es-ES"/>
                </w:rPr>
              </w:pPr>
              <w:r>
                <w:rPr>
                  <w:noProof/>
                  <w:lang w:val="es-ES"/>
                </w:rPr>
                <w:t>Cerda Ros, R., &amp; Larrosa Martínez, F. (2004). La organización del centro educativo. Manual para maestros. Club Universitario. Obtenido de https://docplayer.es/10580687-La-organizacion-del-centro-educativo-manual-para-maestros-rosa-maria-carda-ros-faustino-larrosa-martinez.html</w:t>
              </w:r>
            </w:p>
            <w:p w:rsidR="00197C47" w:rsidRDefault="00197C47" w:rsidP="00197C47">
              <w:pPr>
                <w:pStyle w:val="Bibliografa"/>
                <w:ind w:left="720" w:hanging="720"/>
                <w:rPr>
                  <w:noProof/>
                  <w:lang w:val="es-ES"/>
                </w:rPr>
              </w:pPr>
              <w:r>
                <w:rPr>
                  <w:noProof/>
                  <w:lang w:val="es-ES"/>
                </w:rPr>
                <w:t>Díaz Gutiérrez, E. (2016). Gestión, organización escolar y liderazgo pedagógico. Universidad de León. Obtenido de https://ocw.unileon.es/organizacion-escolar/wp-content/uploads/sites/30/2013/02/GOE-M%C3%B3dulo-1.pdf</w:t>
              </w:r>
            </w:p>
            <w:p w:rsidR="00197C47" w:rsidRDefault="00197C47" w:rsidP="00197C47">
              <w:pPr>
                <w:pStyle w:val="Bibliografa"/>
                <w:ind w:left="720" w:hanging="720"/>
                <w:rPr>
                  <w:noProof/>
                  <w:lang w:val="es-ES"/>
                </w:rPr>
              </w:pPr>
              <w:r>
                <w:rPr>
                  <w:noProof/>
                  <w:lang w:val="es-ES"/>
                </w:rPr>
                <w:t>Ezpeleta, J., &amp; Furlán , A. (1992). La gestión pedagógica en la escuela. UNESCO/OREALC. Obtenido de http://187.160.244.18/sistema/Data/tareas/enep-00038/_AreasDocumentos/03-2018-0205/3512.pdf</w:t>
              </w:r>
            </w:p>
            <w:p w:rsidR="00197C47" w:rsidRDefault="00197C47" w:rsidP="00197C47">
              <w:pPr>
                <w:pStyle w:val="Bibliografa"/>
                <w:ind w:left="720" w:hanging="720"/>
                <w:rPr>
                  <w:noProof/>
                  <w:lang w:val="es-ES"/>
                </w:rPr>
              </w:pPr>
              <w:r>
                <w:rPr>
                  <w:noProof/>
                  <w:lang w:val="es-ES"/>
                </w:rPr>
                <w:t xml:space="preserve">Graffe, G. (2002). </w:t>
              </w:r>
              <w:r>
                <w:rPr>
                  <w:i/>
                  <w:iCs/>
                  <w:noProof/>
                  <w:lang w:val="es-ES"/>
                </w:rPr>
                <w:t>Gestión educativa para la transformación de la escuela</w:t>
              </w:r>
              <w:r>
                <w:rPr>
                  <w:noProof/>
                  <w:lang w:val="es-ES"/>
                </w:rPr>
                <w:t xml:space="preserve">. (SciElo, Editor) Obtenido de http://ve.scielo.org/scielo.php?script=sci_arttext&amp;pid=s0798-97922002000300007 </w:t>
              </w:r>
            </w:p>
            <w:p w:rsidR="00197C47" w:rsidRDefault="00197C47" w:rsidP="00197C47">
              <w:pPr>
                <w:pStyle w:val="Bibliografa"/>
                <w:ind w:left="720" w:hanging="720"/>
                <w:rPr>
                  <w:noProof/>
                  <w:lang w:val="es-ES"/>
                </w:rPr>
              </w:pPr>
              <w:r>
                <w:rPr>
                  <w:noProof/>
                  <w:lang w:val="es-ES"/>
                </w:rPr>
                <w:t>Secretaría de Educación Pública. (2010). Modelo de gestión educativa estratégica. Secretaría de Educación Pública. Obtenido de http://187.160.244.18/sistema/Data/tareas/enep-00038/_AreasDocumentos/03-2018-0205/3518.pdf</w:t>
              </w:r>
            </w:p>
            <w:p w:rsidR="00197C47" w:rsidRDefault="00197C47" w:rsidP="00197C47">
              <w:r>
                <w:rPr>
                  <w:b/>
                  <w:bCs/>
                </w:rPr>
                <w:fldChar w:fldCharType="end"/>
              </w:r>
            </w:p>
          </w:sdtContent>
        </w:sdt>
      </w:sdtContent>
    </w:sdt>
    <w:p w:rsidR="00C143EA" w:rsidRDefault="00C143EA" w:rsidP="0059094B">
      <w:pPr>
        <w:pStyle w:val="Prrafodelista"/>
        <w:ind w:left="0"/>
        <w:rPr>
          <w:rFonts w:ascii="Arial" w:hAnsi="Arial" w:cs="Arial"/>
          <w:sz w:val="28"/>
          <w:szCs w:val="28"/>
        </w:rPr>
        <w:sectPr w:rsidR="00C143EA" w:rsidSect="00197C4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143EA" w:rsidRPr="00453516" w:rsidRDefault="00C143EA" w:rsidP="00C143EA">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lastRenderedPageBreak/>
        <w:drawing>
          <wp:anchor distT="0" distB="0" distL="114300" distR="114300" simplePos="0" relativeHeight="251661312" behindDoc="1" locked="0" layoutInCell="1" allowOverlap="1" wp14:anchorId="376364B1" wp14:editId="7B1A9CAF">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7">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rsidR="00C143EA" w:rsidRPr="00453516" w:rsidRDefault="00C143EA" w:rsidP="00C143EA">
      <w:pPr>
        <w:tabs>
          <w:tab w:val="center" w:pos="6503"/>
          <w:tab w:val="left" w:pos="972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453516">
        <w:rPr>
          <w:rFonts w:ascii="Times New Roman" w:hAnsi="Times New Roman" w:cs="Times New Roman"/>
          <w:b/>
          <w:sz w:val="24"/>
          <w:szCs w:val="24"/>
        </w:rPr>
        <w:t xml:space="preserve">Ciclo escolar 2019-2020 </w:t>
      </w:r>
      <w:r>
        <w:rPr>
          <w:rFonts w:ascii="Times New Roman" w:hAnsi="Times New Roman" w:cs="Times New Roman"/>
          <w:b/>
          <w:sz w:val="24"/>
          <w:szCs w:val="24"/>
        </w:rPr>
        <w:tab/>
      </w:r>
    </w:p>
    <w:p w:rsidR="00C143EA" w:rsidRPr="00453516" w:rsidRDefault="00C143EA" w:rsidP="00C143EA">
      <w:pPr>
        <w:spacing w:after="0" w:line="240" w:lineRule="auto"/>
        <w:jc w:val="center"/>
        <w:rPr>
          <w:rFonts w:ascii="Times New Roman" w:hAnsi="Times New Roman" w:cs="Times New Roman"/>
          <w:b/>
        </w:rPr>
      </w:pPr>
    </w:p>
    <w:tbl>
      <w:tblPr>
        <w:tblStyle w:val="Tablaconcuadrcula"/>
        <w:tblW w:w="13565" w:type="dxa"/>
        <w:tblLook w:val="04A0" w:firstRow="1" w:lastRow="0" w:firstColumn="1" w:lastColumn="0" w:noHBand="0" w:noVBand="1"/>
      </w:tblPr>
      <w:tblGrid>
        <w:gridCol w:w="3492"/>
        <w:gridCol w:w="10073"/>
      </w:tblGrid>
      <w:tr w:rsidR="00C143EA" w:rsidRPr="00453516" w:rsidTr="00C143EA">
        <w:trPr>
          <w:trHeight w:val="336"/>
        </w:trPr>
        <w:tc>
          <w:tcPr>
            <w:tcW w:w="3492" w:type="dxa"/>
            <w:shd w:val="clear" w:color="auto" w:fill="DEEAF6" w:themeFill="accent1" w:themeFillTint="33"/>
          </w:tcPr>
          <w:p w:rsidR="00C143EA" w:rsidRPr="00453516" w:rsidRDefault="00C143EA" w:rsidP="00D0460E">
            <w:pPr>
              <w:rPr>
                <w:rFonts w:ascii="Times New Roman" w:hAnsi="Times New Roman" w:cs="Times New Roman"/>
                <w:b/>
              </w:rPr>
            </w:pPr>
            <w:r w:rsidRPr="00453516">
              <w:rPr>
                <w:rFonts w:ascii="Times New Roman" w:hAnsi="Times New Roman" w:cs="Times New Roman"/>
                <w:b/>
              </w:rPr>
              <w:t>Lista de Cotejo. Unidad 3</w:t>
            </w:r>
          </w:p>
        </w:tc>
        <w:tc>
          <w:tcPr>
            <w:tcW w:w="10073" w:type="dxa"/>
            <w:shd w:val="clear" w:color="auto" w:fill="DEEAF6" w:themeFill="accent1" w:themeFillTint="33"/>
          </w:tcPr>
          <w:p w:rsidR="00C143EA" w:rsidRPr="00453516" w:rsidRDefault="00C143EA" w:rsidP="00D0460E">
            <w:pPr>
              <w:jc w:val="both"/>
              <w:rPr>
                <w:rFonts w:ascii="Times New Roman" w:hAnsi="Times New Roman" w:cs="Times New Roman"/>
              </w:rPr>
            </w:pPr>
            <w:r w:rsidRPr="00453516">
              <w:rPr>
                <w:rFonts w:ascii="Times New Roman" w:hAnsi="Times New Roman" w:cs="Times New Roman"/>
              </w:rPr>
              <w:t xml:space="preserve">Relato Biográfico </w:t>
            </w:r>
          </w:p>
        </w:tc>
      </w:tr>
    </w:tbl>
    <w:p w:rsidR="00C143EA" w:rsidRPr="00453516" w:rsidRDefault="00C143EA" w:rsidP="00C143EA">
      <w:pPr>
        <w:spacing w:after="0" w:line="240" w:lineRule="auto"/>
        <w:rPr>
          <w:rFonts w:ascii="Times New Roman" w:hAnsi="Times New Roman" w:cs="Times New Roman"/>
          <w:b/>
        </w:rPr>
      </w:pPr>
    </w:p>
    <w:tbl>
      <w:tblPr>
        <w:tblStyle w:val="Tablaconcuadrcula"/>
        <w:tblpPr w:leftFromText="141" w:rightFromText="141" w:vertAnchor="text" w:tblpY="1"/>
        <w:tblOverlap w:val="never"/>
        <w:tblW w:w="13545" w:type="dxa"/>
        <w:tblLook w:val="04A0" w:firstRow="1" w:lastRow="0" w:firstColumn="1" w:lastColumn="0" w:noHBand="0" w:noVBand="1"/>
      </w:tblPr>
      <w:tblGrid>
        <w:gridCol w:w="1493"/>
        <w:gridCol w:w="1245"/>
        <w:gridCol w:w="1035"/>
        <w:gridCol w:w="9772"/>
      </w:tblGrid>
      <w:tr w:rsidR="00C143EA" w:rsidRPr="00453516" w:rsidTr="00C143EA">
        <w:trPr>
          <w:trHeight w:val="289"/>
        </w:trPr>
        <w:tc>
          <w:tcPr>
            <w:tcW w:w="1493" w:type="dxa"/>
          </w:tcPr>
          <w:p w:rsidR="00C143EA" w:rsidRPr="00453516" w:rsidRDefault="00C143EA" w:rsidP="00C143EA">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052" w:type="dxa"/>
            <w:gridSpan w:val="3"/>
          </w:tcPr>
          <w:p w:rsidR="00C143EA" w:rsidRPr="00453516" w:rsidRDefault="00C143EA" w:rsidP="00C143EA">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C143EA" w:rsidRPr="00453516" w:rsidTr="00C143EA">
        <w:trPr>
          <w:trHeight w:val="289"/>
        </w:trPr>
        <w:tc>
          <w:tcPr>
            <w:tcW w:w="1493" w:type="dxa"/>
          </w:tcPr>
          <w:p w:rsidR="00C143EA" w:rsidRPr="00453516" w:rsidRDefault="00C143EA" w:rsidP="00C143EA">
            <w:pPr>
              <w:jc w:val="center"/>
              <w:rPr>
                <w:rFonts w:ascii="Times New Roman" w:hAnsi="Times New Roman" w:cs="Times New Roman"/>
                <w:b/>
              </w:rPr>
            </w:pPr>
            <w:r w:rsidRPr="00453516">
              <w:rPr>
                <w:rFonts w:ascii="Times New Roman" w:hAnsi="Times New Roman" w:cs="Times New Roman"/>
                <w:b/>
              </w:rPr>
              <w:t>Unidad 3</w:t>
            </w:r>
          </w:p>
        </w:tc>
        <w:tc>
          <w:tcPr>
            <w:tcW w:w="12052" w:type="dxa"/>
            <w:gridSpan w:val="3"/>
          </w:tcPr>
          <w:p w:rsidR="00C143EA" w:rsidRPr="00453516" w:rsidRDefault="00C143EA" w:rsidP="00C143EA">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C143EA" w:rsidRPr="00453516" w:rsidTr="00C143EA">
        <w:trPr>
          <w:trHeight w:val="209"/>
        </w:trPr>
        <w:tc>
          <w:tcPr>
            <w:tcW w:w="1493" w:type="dxa"/>
          </w:tcPr>
          <w:p w:rsidR="00C143EA" w:rsidRPr="00453516" w:rsidRDefault="00C143EA" w:rsidP="00C143EA">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C143EA" w:rsidRPr="00453516" w:rsidRDefault="00C143EA" w:rsidP="00C143EA">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C143EA" w:rsidRPr="00453516" w:rsidRDefault="00C143EA" w:rsidP="00C143EA">
            <w:pPr>
              <w:rPr>
                <w:rFonts w:ascii="Times New Roman" w:hAnsi="Times New Roman" w:cs="Times New Roman"/>
                <w:b/>
              </w:rPr>
            </w:pPr>
            <w:r w:rsidRPr="00453516">
              <w:rPr>
                <w:rFonts w:ascii="Times New Roman" w:hAnsi="Times New Roman" w:cs="Times New Roman"/>
                <w:b/>
              </w:rPr>
              <w:t>Objetivo</w:t>
            </w:r>
          </w:p>
        </w:tc>
        <w:tc>
          <w:tcPr>
            <w:tcW w:w="9772" w:type="dxa"/>
          </w:tcPr>
          <w:p w:rsidR="00C143EA" w:rsidRPr="00453516" w:rsidRDefault="00C143EA" w:rsidP="00C143EA">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C143EA" w:rsidRPr="00453516" w:rsidTr="00C143EA">
        <w:trPr>
          <w:trHeight w:val="209"/>
        </w:trPr>
        <w:tc>
          <w:tcPr>
            <w:tcW w:w="1493" w:type="dxa"/>
          </w:tcPr>
          <w:p w:rsidR="00C143EA" w:rsidRPr="00453516" w:rsidRDefault="00C143EA" w:rsidP="00C143EA">
            <w:pPr>
              <w:jc w:val="center"/>
              <w:rPr>
                <w:rFonts w:ascii="Times New Roman" w:hAnsi="Times New Roman" w:cs="Times New Roman"/>
                <w:b/>
              </w:rPr>
            </w:pPr>
            <w:r w:rsidRPr="00453516">
              <w:rPr>
                <w:rFonts w:ascii="Times New Roman" w:hAnsi="Times New Roman" w:cs="Times New Roman"/>
                <w:b/>
              </w:rPr>
              <w:t>Competencia</w:t>
            </w:r>
          </w:p>
        </w:tc>
        <w:tc>
          <w:tcPr>
            <w:tcW w:w="12052" w:type="dxa"/>
            <w:gridSpan w:val="3"/>
          </w:tcPr>
          <w:p w:rsidR="00C143EA" w:rsidRPr="00453516" w:rsidRDefault="00C143EA" w:rsidP="00C143EA">
            <w:pPr>
              <w:pStyle w:val="Prrafodelista"/>
              <w:numPr>
                <w:ilvl w:val="0"/>
                <w:numId w:val="6"/>
              </w:numPr>
              <w:jc w:val="both"/>
            </w:pPr>
            <w:r w:rsidRPr="00453516">
              <w:t>Utiliza los recursos metodológicos y técnicos de la investigación para explicar y comprender situaciones educativas en diversos contextos.</w:t>
            </w:r>
          </w:p>
          <w:p w:rsidR="00C143EA" w:rsidRPr="00453516" w:rsidRDefault="00C143EA" w:rsidP="00C143EA">
            <w:pPr>
              <w:pStyle w:val="Prrafodelista"/>
              <w:numPr>
                <w:ilvl w:val="0"/>
                <w:numId w:val="6"/>
              </w:numPr>
              <w:jc w:val="both"/>
            </w:pPr>
            <w:r w:rsidRPr="00453516">
              <w:t>Orienta su actuación profesional con sentido ético-valoral y asume los diversos principios y reglas que aseguran una mejor convivencia institucional y social, en beneficio delos alumnos y de la comunidad escolar.</w:t>
            </w:r>
          </w:p>
        </w:tc>
      </w:tr>
      <w:tr w:rsidR="00C143EA" w:rsidRPr="00453516" w:rsidTr="00C143EA">
        <w:trPr>
          <w:trHeight w:val="209"/>
        </w:trPr>
        <w:tc>
          <w:tcPr>
            <w:tcW w:w="1493" w:type="dxa"/>
          </w:tcPr>
          <w:p w:rsidR="00C143EA" w:rsidRPr="00453516" w:rsidRDefault="00C143EA" w:rsidP="00C143EA">
            <w:pPr>
              <w:jc w:val="center"/>
              <w:rPr>
                <w:rFonts w:ascii="Times New Roman" w:hAnsi="Times New Roman" w:cs="Times New Roman"/>
                <w:b/>
              </w:rPr>
            </w:pPr>
            <w:r w:rsidRPr="00453516">
              <w:rPr>
                <w:rFonts w:ascii="Times New Roman" w:hAnsi="Times New Roman" w:cs="Times New Roman"/>
                <w:b/>
              </w:rPr>
              <w:t>Descripción</w:t>
            </w:r>
          </w:p>
        </w:tc>
        <w:tc>
          <w:tcPr>
            <w:tcW w:w="12052" w:type="dxa"/>
            <w:gridSpan w:val="3"/>
          </w:tcPr>
          <w:p w:rsidR="00C143EA" w:rsidRPr="00453516" w:rsidRDefault="00C143EA" w:rsidP="00C143EA">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C143EA" w:rsidRPr="00453516" w:rsidRDefault="00C143EA" w:rsidP="00C143EA">
      <w:pPr>
        <w:spacing w:after="0" w:line="240" w:lineRule="auto"/>
        <w:rPr>
          <w:rFonts w:ascii="Times New Roman" w:hAnsi="Times New Roman" w:cs="Times New Roman"/>
          <w:b/>
        </w:rPr>
      </w:pPr>
      <w:r>
        <w:rPr>
          <w:rFonts w:ascii="Times New Roman" w:hAnsi="Times New Roman" w:cs="Times New Roman"/>
          <w:b/>
        </w:rPr>
        <w:br w:type="textWrapping" w:clear="all"/>
      </w:r>
    </w:p>
    <w:tbl>
      <w:tblPr>
        <w:tblStyle w:val="Tablaconcuadrcula"/>
        <w:tblW w:w="13575" w:type="dxa"/>
        <w:tblLook w:val="04A0" w:firstRow="1" w:lastRow="0" w:firstColumn="1" w:lastColumn="0" w:noHBand="0" w:noVBand="1"/>
      </w:tblPr>
      <w:tblGrid>
        <w:gridCol w:w="10182"/>
        <w:gridCol w:w="1221"/>
        <w:gridCol w:w="2172"/>
      </w:tblGrid>
      <w:tr w:rsidR="00C143EA" w:rsidRPr="00453516" w:rsidTr="00C143EA">
        <w:trPr>
          <w:trHeight w:val="460"/>
        </w:trPr>
        <w:tc>
          <w:tcPr>
            <w:tcW w:w="10182"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 xml:space="preserve">Criterio  </w:t>
            </w:r>
          </w:p>
        </w:tc>
        <w:tc>
          <w:tcPr>
            <w:tcW w:w="1221"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Puntos</w:t>
            </w:r>
          </w:p>
        </w:tc>
        <w:tc>
          <w:tcPr>
            <w:tcW w:w="2172"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Resultado</w:t>
            </w:r>
          </w:p>
        </w:tc>
      </w:tr>
      <w:tr w:rsidR="00C143EA" w:rsidRPr="00453516" w:rsidTr="00C143EA">
        <w:trPr>
          <w:trHeight w:val="869"/>
        </w:trPr>
        <w:tc>
          <w:tcPr>
            <w:tcW w:w="10182" w:type="dxa"/>
          </w:tcPr>
          <w:p w:rsidR="00C143EA" w:rsidRPr="00453516" w:rsidRDefault="00C143EA" w:rsidP="00D0460E">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1221" w:type="dxa"/>
          </w:tcPr>
          <w:p w:rsidR="00C143EA" w:rsidRPr="00453516" w:rsidRDefault="00C143EA" w:rsidP="00D0460E">
            <w:pPr>
              <w:jc w:val="center"/>
              <w:rPr>
                <w:rFonts w:ascii="Times New Roman" w:hAnsi="Times New Roman" w:cs="Times New Roman"/>
                <w:b/>
              </w:rPr>
            </w:pPr>
            <w:r>
              <w:rPr>
                <w:rFonts w:ascii="Times New Roman" w:hAnsi="Times New Roman" w:cs="Times New Roman"/>
                <w:b/>
              </w:rPr>
              <w:t>2</w:t>
            </w:r>
          </w:p>
        </w:tc>
        <w:tc>
          <w:tcPr>
            <w:tcW w:w="2172" w:type="dxa"/>
          </w:tcPr>
          <w:p w:rsidR="00C143EA" w:rsidRPr="00453516" w:rsidRDefault="00C143EA" w:rsidP="00D0460E">
            <w:pPr>
              <w:jc w:val="center"/>
              <w:rPr>
                <w:rFonts w:ascii="Times New Roman" w:hAnsi="Times New Roman" w:cs="Times New Roman"/>
                <w:b/>
              </w:rPr>
            </w:pPr>
          </w:p>
        </w:tc>
        <w:bookmarkStart w:id="0" w:name="_GoBack"/>
        <w:bookmarkEnd w:id="0"/>
      </w:tr>
      <w:tr w:rsidR="00C143EA" w:rsidRPr="00453516" w:rsidTr="00C143EA">
        <w:trPr>
          <w:trHeight w:val="869"/>
        </w:trPr>
        <w:tc>
          <w:tcPr>
            <w:tcW w:w="10182" w:type="dxa"/>
          </w:tcPr>
          <w:p w:rsidR="00C143EA" w:rsidRPr="00576736" w:rsidRDefault="00C143EA" w:rsidP="00D0460E">
            <w:pPr>
              <w:jc w:val="both"/>
              <w:rPr>
                <w:rFonts w:ascii="Times New Roman" w:hAnsi="Times New Roman" w:cs="Times New Roman"/>
                <w:bCs/>
              </w:rPr>
            </w:pPr>
            <w:r>
              <w:rPr>
                <w:rFonts w:ascii="Times New Roman" w:hAnsi="Times New Roman" w:cs="Times New Roman"/>
                <w:b/>
              </w:rPr>
              <w:t xml:space="preserve">Título: </w:t>
            </w:r>
            <w:r>
              <w:rPr>
                <w:rFonts w:ascii="Times New Roman" w:hAnsi="Times New Roman" w:cs="Times New Roman"/>
                <w:bCs/>
              </w:rPr>
              <w:t>Descripción de la investigación, breve no mayor a 15 palabras, atractivo para el lector, bien estructurado, entendible, evitar siglas o abreviaturas.</w:t>
            </w:r>
          </w:p>
        </w:tc>
        <w:tc>
          <w:tcPr>
            <w:tcW w:w="1221" w:type="dxa"/>
          </w:tcPr>
          <w:p w:rsidR="00C143EA" w:rsidRPr="00453516" w:rsidRDefault="00C143EA" w:rsidP="00D0460E">
            <w:pPr>
              <w:jc w:val="center"/>
              <w:rPr>
                <w:rFonts w:ascii="Times New Roman" w:hAnsi="Times New Roman" w:cs="Times New Roman"/>
                <w:b/>
              </w:rPr>
            </w:pPr>
            <w:r>
              <w:rPr>
                <w:rFonts w:ascii="Times New Roman" w:hAnsi="Times New Roman" w:cs="Times New Roman"/>
                <w:b/>
              </w:rPr>
              <w:t>3</w:t>
            </w:r>
          </w:p>
        </w:tc>
        <w:tc>
          <w:tcPr>
            <w:tcW w:w="2172" w:type="dxa"/>
          </w:tcPr>
          <w:p w:rsidR="00C143EA" w:rsidRPr="00453516" w:rsidRDefault="00C143EA" w:rsidP="00D0460E">
            <w:pPr>
              <w:jc w:val="center"/>
              <w:rPr>
                <w:rFonts w:ascii="Times New Roman" w:hAnsi="Times New Roman" w:cs="Times New Roman"/>
                <w:b/>
              </w:rPr>
            </w:pPr>
          </w:p>
        </w:tc>
      </w:tr>
      <w:tr w:rsidR="00C143EA" w:rsidRPr="00453516" w:rsidTr="00C143EA">
        <w:trPr>
          <w:trHeight w:val="869"/>
        </w:trPr>
        <w:tc>
          <w:tcPr>
            <w:tcW w:w="10182" w:type="dxa"/>
          </w:tcPr>
          <w:p w:rsidR="00C143EA" w:rsidRPr="00453516" w:rsidRDefault="00C143EA" w:rsidP="00D0460E">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1221"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10</w:t>
            </w:r>
          </w:p>
        </w:tc>
        <w:tc>
          <w:tcPr>
            <w:tcW w:w="2172" w:type="dxa"/>
          </w:tcPr>
          <w:p w:rsidR="00C143EA" w:rsidRPr="00453516" w:rsidRDefault="00C143EA" w:rsidP="00D0460E">
            <w:pPr>
              <w:jc w:val="center"/>
              <w:rPr>
                <w:rFonts w:ascii="Times New Roman" w:hAnsi="Times New Roman" w:cs="Times New Roman"/>
                <w:b/>
              </w:rPr>
            </w:pPr>
          </w:p>
        </w:tc>
      </w:tr>
      <w:tr w:rsidR="00C143EA" w:rsidRPr="00453516" w:rsidTr="00C143EA">
        <w:trPr>
          <w:trHeight w:val="460"/>
        </w:trPr>
        <w:tc>
          <w:tcPr>
            <w:tcW w:w="10182" w:type="dxa"/>
          </w:tcPr>
          <w:p w:rsidR="00C143EA" w:rsidRPr="00453516" w:rsidRDefault="00C143EA" w:rsidP="00D0460E">
            <w:pPr>
              <w:jc w:val="both"/>
              <w:rPr>
                <w:rFonts w:ascii="Times New Roman" w:hAnsi="Times New Roman" w:cs="Times New Roman"/>
                <w:b/>
              </w:rPr>
            </w:pPr>
            <w:r w:rsidRPr="00453516">
              <w:rPr>
                <w:rFonts w:ascii="Times New Roman" w:hAnsi="Times New Roman" w:cs="Times New Roman"/>
                <w:b/>
                <w:bCs/>
                <w:bdr w:val="none" w:sz="0" w:space="0" w:color="auto" w:frame="1"/>
                <w:lang w:val="es-ES"/>
              </w:rPr>
              <w:t xml:space="preserve">Palabras claves. </w:t>
            </w:r>
            <w:r w:rsidRPr="00453516">
              <w:rPr>
                <w:rFonts w:ascii="Times New Roman" w:hAnsi="Times New Roman" w:cs="Times New Roman"/>
                <w:bCs/>
                <w:bdr w:val="none" w:sz="0" w:space="0" w:color="auto" w:frame="1"/>
                <w:lang w:val="es-ES"/>
              </w:rPr>
              <w:t>Se anotan entre 5 y 10 palabras o descriptores que identifican los principales temas del artículo.</w:t>
            </w:r>
          </w:p>
        </w:tc>
        <w:tc>
          <w:tcPr>
            <w:tcW w:w="1221"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5</w:t>
            </w:r>
          </w:p>
        </w:tc>
        <w:tc>
          <w:tcPr>
            <w:tcW w:w="2172" w:type="dxa"/>
          </w:tcPr>
          <w:p w:rsidR="00C143EA" w:rsidRPr="00453516" w:rsidRDefault="00C143EA" w:rsidP="00D0460E">
            <w:pPr>
              <w:jc w:val="center"/>
              <w:rPr>
                <w:rFonts w:ascii="Times New Roman" w:hAnsi="Times New Roman" w:cs="Times New Roman"/>
                <w:b/>
              </w:rPr>
            </w:pPr>
          </w:p>
        </w:tc>
      </w:tr>
      <w:tr w:rsidR="00C143EA" w:rsidRPr="00453516" w:rsidTr="00C143EA">
        <w:trPr>
          <w:trHeight w:val="460"/>
        </w:trPr>
        <w:tc>
          <w:tcPr>
            <w:tcW w:w="10182" w:type="dxa"/>
          </w:tcPr>
          <w:p w:rsidR="00C143EA" w:rsidRPr="00453516" w:rsidRDefault="00C143EA" w:rsidP="00D0460E">
            <w:pPr>
              <w:jc w:val="both"/>
              <w:rPr>
                <w:rFonts w:ascii="Times New Roman" w:hAnsi="Times New Roman" w:cs="Times New Roman"/>
                <w:bCs/>
                <w:bdr w:val="none" w:sz="0" w:space="0" w:color="auto" w:frame="1"/>
                <w:lang w:val="es-ES"/>
              </w:rPr>
            </w:pPr>
            <w:r w:rsidRPr="00453516">
              <w:rPr>
                <w:rFonts w:ascii="Times New Roman" w:hAnsi="Times New Roman" w:cs="Times New Roman"/>
                <w:b/>
                <w:bCs/>
                <w:bdr w:val="none" w:sz="0" w:space="0" w:color="auto" w:frame="1"/>
              </w:rPr>
              <w:lastRenderedPageBreak/>
              <w:t xml:space="preserve">Introducción: </w:t>
            </w:r>
            <w:r w:rsidRPr="00453516">
              <w:rPr>
                <w:rFonts w:ascii="Times New Roman" w:hAnsi="Times New Roman" w:cs="Times New Roman"/>
                <w:bCs/>
                <w:iCs/>
                <w:bdr w:val="none" w:sz="0" w:space="0" w:color="auto" w:frame="1"/>
                <w:lang w:val="es-ES"/>
              </w:rPr>
              <w:t>Temática del estudio, objetivo del estudio, metodología empleada y categorías temáticas encontradas.</w:t>
            </w:r>
          </w:p>
        </w:tc>
        <w:tc>
          <w:tcPr>
            <w:tcW w:w="1221"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15</w:t>
            </w:r>
          </w:p>
        </w:tc>
        <w:tc>
          <w:tcPr>
            <w:tcW w:w="2172" w:type="dxa"/>
          </w:tcPr>
          <w:p w:rsidR="00C143EA" w:rsidRPr="00453516" w:rsidRDefault="00C143EA" w:rsidP="00D0460E">
            <w:pPr>
              <w:jc w:val="center"/>
              <w:rPr>
                <w:rFonts w:ascii="Times New Roman" w:hAnsi="Times New Roman" w:cs="Times New Roman"/>
                <w:b/>
              </w:rPr>
            </w:pPr>
          </w:p>
        </w:tc>
      </w:tr>
      <w:tr w:rsidR="00C143EA" w:rsidRPr="00453516" w:rsidTr="00C143EA">
        <w:trPr>
          <w:trHeight w:val="460"/>
        </w:trPr>
        <w:tc>
          <w:tcPr>
            <w:tcW w:w="13575" w:type="dxa"/>
            <w:gridSpan w:val="3"/>
            <w:shd w:val="clear" w:color="auto" w:fill="DEEAF6" w:themeFill="accent1" w:themeFillTint="33"/>
          </w:tcPr>
          <w:p w:rsidR="00C143EA" w:rsidRPr="00453516" w:rsidRDefault="00C143EA" w:rsidP="00D0460E">
            <w:pPr>
              <w:jc w:val="both"/>
              <w:rPr>
                <w:rFonts w:ascii="Times New Roman" w:hAnsi="Times New Roman" w:cs="Times New Roman"/>
              </w:rPr>
            </w:pPr>
            <w:r w:rsidRPr="00453516">
              <w:rPr>
                <w:rFonts w:ascii="Times New Roman" w:hAnsi="Times New Roman" w:cs="Times New Roman"/>
                <w:b/>
              </w:rPr>
              <w:t xml:space="preserve">Cuerpo del trabajo: </w:t>
            </w:r>
          </w:p>
        </w:tc>
      </w:tr>
      <w:tr w:rsidR="00C143EA" w:rsidRPr="00453516" w:rsidTr="00C143EA">
        <w:trPr>
          <w:trHeight w:val="460"/>
        </w:trPr>
        <w:tc>
          <w:tcPr>
            <w:tcW w:w="10182" w:type="dxa"/>
          </w:tcPr>
          <w:p w:rsidR="00C143EA" w:rsidRPr="00453516" w:rsidRDefault="00C143EA" w:rsidP="00C143EA">
            <w:pPr>
              <w:pStyle w:val="Prrafodelista"/>
              <w:numPr>
                <w:ilvl w:val="0"/>
                <w:numId w:val="7"/>
              </w:numPr>
              <w:jc w:val="both"/>
            </w:pPr>
            <w:r w:rsidRPr="00453516">
              <w:t xml:space="preserve">Emplea la observación, entrevista y cuestionario para su elaboración. </w:t>
            </w:r>
          </w:p>
        </w:tc>
        <w:tc>
          <w:tcPr>
            <w:tcW w:w="1221"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10</w:t>
            </w:r>
          </w:p>
        </w:tc>
        <w:tc>
          <w:tcPr>
            <w:tcW w:w="2172" w:type="dxa"/>
          </w:tcPr>
          <w:p w:rsidR="00C143EA" w:rsidRPr="00453516" w:rsidRDefault="00C143EA" w:rsidP="00D0460E">
            <w:pPr>
              <w:jc w:val="both"/>
              <w:rPr>
                <w:rFonts w:ascii="Times New Roman" w:hAnsi="Times New Roman" w:cs="Times New Roman"/>
                <w:b/>
              </w:rPr>
            </w:pPr>
          </w:p>
        </w:tc>
      </w:tr>
      <w:tr w:rsidR="00C143EA" w:rsidRPr="00453516" w:rsidTr="00C143EA">
        <w:trPr>
          <w:trHeight w:val="1380"/>
        </w:trPr>
        <w:tc>
          <w:tcPr>
            <w:tcW w:w="10182" w:type="dxa"/>
          </w:tcPr>
          <w:p w:rsidR="00C143EA" w:rsidRPr="00453516" w:rsidRDefault="00C143EA" w:rsidP="00C143EA">
            <w:pPr>
              <w:pStyle w:val="Prrafodelista"/>
              <w:numPr>
                <w:ilvl w:val="0"/>
                <w:numId w:val="7"/>
              </w:numPr>
              <w:jc w:val="both"/>
            </w:pPr>
            <w:r w:rsidRPr="00453516">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21"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20</w:t>
            </w:r>
          </w:p>
        </w:tc>
        <w:tc>
          <w:tcPr>
            <w:tcW w:w="2172" w:type="dxa"/>
          </w:tcPr>
          <w:p w:rsidR="00C143EA" w:rsidRPr="00453516" w:rsidRDefault="00C143EA" w:rsidP="00D0460E">
            <w:pPr>
              <w:jc w:val="both"/>
              <w:rPr>
                <w:rFonts w:ascii="Times New Roman" w:hAnsi="Times New Roman" w:cs="Times New Roman"/>
                <w:b/>
              </w:rPr>
            </w:pPr>
          </w:p>
        </w:tc>
      </w:tr>
      <w:tr w:rsidR="00C143EA" w:rsidRPr="00453516" w:rsidTr="00C143EA">
        <w:trPr>
          <w:trHeight w:val="1380"/>
        </w:trPr>
        <w:tc>
          <w:tcPr>
            <w:tcW w:w="10182" w:type="dxa"/>
          </w:tcPr>
          <w:p w:rsidR="00C143EA" w:rsidRPr="00453516" w:rsidRDefault="00C143EA" w:rsidP="00C143EA">
            <w:pPr>
              <w:pStyle w:val="Prrafodelista"/>
              <w:numPr>
                <w:ilvl w:val="0"/>
                <w:numId w:val="7"/>
              </w:numPr>
              <w:jc w:val="both"/>
            </w:pPr>
            <w:r w:rsidRPr="00453516">
              <w:t>Amplía la narrativa biográfica con fotografías de archivo, documentos recuperados durante la observación y la entrevista, así como materiales diversos que sean evidencia de los procesos de interacción entre docente y alumnos.</w:t>
            </w:r>
          </w:p>
        </w:tc>
        <w:tc>
          <w:tcPr>
            <w:tcW w:w="1221"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10</w:t>
            </w:r>
          </w:p>
        </w:tc>
        <w:tc>
          <w:tcPr>
            <w:tcW w:w="2172" w:type="dxa"/>
          </w:tcPr>
          <w:p w:rsidR="00C143EA" w:rsidRPr="00453516" w:rsidRDefault="00C143EA" w:rsidP="00D0460E">
            <w:pPr>
              <w:jc w:val="both"/>
              <w:rPr>
                <w:rFonts w:ascii="Times New Roman" w:hAnsi="Times New Roman" w:cs="Times New Roman"/>
                <w:b/>
              </w:rPr>
            </w:pPr>
          </w:p>
        </w:tc>
      </w:tr>
      <w:tr w:rsidR="00C143EA" w:rsidRPr="00453516" w:rsidTr="00C143EA">
        <w:trPr>
          <w:trHeight w:val="869"/>
        </w:trPr>
        <w:tc>
          <w:tcPr>
            <w:tcW w:w="10182" w:type="dxa"/>
          </w:tcPr>
          <w:p w:rsidR="00C143EA" w:rsidRPr="00453516" w:rsidRDefault="00C143EA" w:rsidP="00D0460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lang w:val="es-ES"/>
              </w:rPr>
              <w:t>análisis realizado para realizar alguna afirmación concluyente que dé respuesta a la pregunta de la que se partió</w:t>
            </w:r>
          </w:p>
        </w:tc>
        <w:tc>
          <w:tcPr>
            <w:tcW w:w="1221"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20</w:t>
            </w:r>
          </w:p>
        </w:tc>
        <w:tc>
          <w:tcPr>
            <w:tcW w:w="2172" w:type="dxa"/>
          </w:tcPr>
          <w:p w:rsidR="00C143EA" w:rsidRPr="00453516" w:rsidRDefault="00C143EA" w:rsidP="00D0460E">
            <w:pPr>
              <w:jc w:val="both"/>
              <w:rPr>
                <w:rFonts w:ascii="Times New Roman" w:hAnsi="Times New Roman" w:cs="Times New Roman"/>
                <w:b/>
              </w:rPr>
            </w:pPr>
          </w:p>
        </w:tc>
      </w:tr>
      <w:tr w:rsidR="00C143EA" w:rsidRPr="00453516" w:rsidTr="00C143EA">
        <w:trPr>
          <w:trHeight w:val="920"/>
        </w:trPr>
        <w:tc>
          <w:tcPr>
            <w:tcW w:w="10182" w:type="dxa"/>
          </w:tcPr>
          <w:p w:rsidR="00C143EA" w:rsidRPr="00453516" w:rsidRDefault="00C143EA" w:rsidP="00D0460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1221" w:type="dxa"/>
          </w:tcPr>
          <w:p w:rsidR="00C143EA" w:rsidRPr="00453516" w:rsidRDefault="00C143EA" w:rsidP="00D0460E">
            <w:pPr>
              <w:jc w:val="center"/>
              <w:rPr>
                <w:rFonts w:ascii="Times New Roman" w:hAnsi="Times New Roman" w:cs="Times New Roman"/>
                <w:b/>
              </w:rPr>
            </w:pPr>
            <w:r w:rsidRPr="00453516">
              <w:rPr>
                <w:rFonts w:ascii="Times New Roman" w:hAnsi="Times New Roman" w:cs="Times New Roman"/>
                <w:b/>
              </w:rPr>
              <w:t>5</w:t>
            </w:r>
          </w:p>
        </w:tc>
        <w:tc>
          <w:tcPr>
            <w:tcW w:w="2172" w:type="dxa"/>
          </w:tcPr>
          <w:p w:rsidR="00C143EA" w:rsidRPr="00453516" w:rsidRDefault="00C143EA" w:rsidP="00D0460E">
            <w:pPr>
              <w:jc w:val="both"/>
              <w:rPr>
                <w:rFonts w:ascii="Times New Roman" w:hAnsi="Times New Roman" w:cs="Times New Roman"/>
                <w:b/>
              </w:rPr>
            </w:pPr>
          </w:p>
        </w:tc>
      </w:tr>
      <w:tr w:rsidR="00C143EA" w:rsidRPr="00453516" w:rsidTr="00C143EA">
        <w:trPr>
          <w:trHeight w:val="460"/>
        </w:trPr>
        <w:tc>
          <w:tcPr>
            <w:tcW w:w="10182" w:type="dxa"/>
          </w:tcPr>
          <w:p w:rsidR="00C143EA" w:rsidRPr="00453516" w:rsidRDefault="00C143EA" w:rsidP="00D0460E">
            <w:pPr>
              <w:jc w:val="right"/>
              <w:rPr>
                <w:rFonts w:ascii="Times New Roman" w:hAnsi="Times New Roman" w:cs="Times New Roman"/>
                <w:b/>
              </w:rPr>
            </w:pPr>
            <w:r>
              <w:rPr>
                <w:rFonts w:ascii="Times New Roman" w:hAnsi="Times New Roman" w:cs="Times New Roman"/>
                <w:b/>
              </w:rPr>
              <w:t>Total</w:t>
            </w:r>
          </w:p>
        </w:tc>
        <w:tc>
          <w:tcPr>
            <w:tcW w:w="1221" w:type="dxa"/>
          </w:tcPr>
          <w:p w:rsidR="00C143EA" w:rsidRPr="00453516" w:rsidRDefault="00C143EA" w:rsidP="00D0460E">
            <w:pPr>
              <w:jc w:val="right"/>
              <w:rPr>
                <w:rFonts w:ascii="Times New Roman" w:hAnsi="Times New Roman" w:cs="Times New Roman"/>
                <w:b/>
              </w:rPr>
            </w:pPr>
            <w:r w:rsidRPr="00453516">
              <w:rPr>
                <w:rFonts w:ascii="Times New Roman" w:hAnsi="Times New Roman" w:cs="Times New Roman"/>
                <w:b/>
              </w:rPr>
              <w:t>100</w:t>
            </w:r>
          </w:p>
        </w:tc>
        <w:tc>
          <w:tcPr>
            <w:tcW w:w="2172" w:type="dxa"/>
          </w:tcPr>
          <w:p w:rsidR="00C143EA" w:rsidRPr="00453516" w:rsidRDefault="00C143EA" w:rsidP="00D0460E">
            <w:pPr>
              <w:jc w:val="both"/>
              <w:rPr>
                <w:rFonts w:ascii="Times New Roman" w:hAnsi="Times New Roman" w:cs="Times New Roman"/>
                <w:b/>
              </w:rPr>
            </w:pPr>
          </w:p>
        </w:tc>
      </w:tr>
    </w:tbl>
    <w:p w:rsidR="00C143EA" w:rsidRPr="00453516" w:rsidRDefault="00C143EA" w:rsidP="00C143EA">
      <w:pPr>
        <w:spacing w:after="0" w:line="240" w:lineRule="auto"/>
        <w:rPr>
          <w:rFonts w:ascii="Times New Roman" w:hAnsi="Times New Roman" w:cs="Times New Roman"/>
          <w:b/>
        </w:rPr>
      </w:pPr>
      <w:r w:rsidRPr="00453516">
        <w:rPr>
          <w:rFonts w:ascii="Times New Roman" w:hAnsi="Times New Roman" w:cs="Times New Roman"/>
          <w:b/>
        </w:rPr>
        <w:t xml:space="preserve">  </w:t>
      </w:r>
    </w:p>
    <w:p w:rsidR="00197C47" w:rsidRPr="00BD6856" w:rsidRDefault="00197C47" w:rsidP="0059094B">
      <w:pPr>
        <w:pStyle w:val="Prrafodelista"/>
        <w:ind w:left="0"/>
        <w:rPr>
          <w:rFonts w:ascii="Arial" w:hAnsi="Arial" w:cs="Arial"/>
          <w:sz w:val="28"/>
          <w:szCs w:val="28"/>
        </w:rPr>
      </w:pPr>
    </w:p>
    <w:sectPr w:rsidR="00197C47" w:rsidRPr="00BD6856" w:rsidSect="00C143EA">
      <w:pgSz w:w="15840" w:h="12240" w:orient="landscape" w:code="1"/>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BC7"/>
    <w:multiLevelType w:val="hybridMultilevel"/>
    <w:tmpl w:val="F72AC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F6519A"/>
    <w:multiLevelType w:val="multilevel"/>
    <w:tmpl w:val="8BCA2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CC76DD"/>
    <w:multiLevelType w:val="hybridMultilevel"/>
    <w:tmpl w:val="9BBE44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185639"/>
    <w:multiLevelType w:val="hybridMultilevel"/>
    <w:tmpl w:val="2F66AB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55625C"/>
    <w:multiLevelType w:val="hybridMultilevel"/>
    <w:tmpl w:val="CDA4B698"/>
    <w:lvl w:ilvl="0" w:tplc="0ED0A8CA">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4B"/>
    <w:rsid w:val="00190CB3"/>
    <w:rsid w:val="00197C47"/>
    <w:rsid w:val="0040383F"/>
    <w:rsid w:val="0059094B"/>
    <w:rsid w:val="00BD6856"/>
    <w:rsid w:val="00C14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6043C-3599-4D91-A7BD-D5C12C1E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97C4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094B"/>
    <w:pPr>
      <w:ind w:left="720"/>
      <w:contextualSpacing/>
    </w:pPr>
  </w:style>
  <w:style w:type="character" w:customStyle="1" w:styleId="Ttulo1Car">
    <w:name w:val="Título 1 Car"/>
    <w:basedOn w:val="Fuentedeprrafopredeter"/>
    <w:link w:val="Ttulo1"/>
    <w:uiPriority w:val="9"/>
    <w:rsid w:val="00197C4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97C47"/>
  </w:style>
  <w:style w:type="table" w:styleId="Tablaconcuadrcula">
    <w:name w:val="Table Grid"/>
    <w:basedOn w:val="Tablanormal"/>
    <w:uiPriority w:val="59"/>
    <w:rsid w:val="00C1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677">
      <w:bodyDiv w:val="1"/>
      <w:marLeft w:val="0"/>
      <w:marRight w:val="0"/>
      <w:marTop w:val="0"/>
      <w:marBottom w:val="0"/>
      <w:divBdr>
        <w:top w:val="none" w:sz="0" w:space="0" w:color="auto"/>
        <w:left w:val="none" w:sz="0" w:space="0" w:color="auto"/>
        <w:bottom w:val="none" w:sz="0" w:space="0" w:color="auto"/>
        <w:right w:val="none" w:sz="0" w:space="0" w:color="auto"/>
      </w:divBdr>
    </w:div>
    <w:div w:id="556749612">
      <w:bodyDiv w:val="1"/>
      <w:marLeft w:val="0"/>
      <w:marRight w:val="0"/>
      <w:marTop w:val="0"/>
      <w:marBottom w:val="0"/>
      <w:divBdr>
        <w:top w:val="none" w:sz="0" w:space="0" w:color="auto"/>
        <w:left w:val="none" w:sz="0" w:space="0" w:color="auto"/>
        <w:bottom w:val="none" w:sz="0" w:space="0" w:color="auto"/>
        <w:right w:val="none" w:sz="0" w:space="0" w:color="auto"/>
      </w:divBdr>
    </w:div>
    <w:div w:id="606238245">
      <w:bodyDiv w:val="1"/>
      <w:marLeft w:val="0"/>
      <w:marRight w:val="0"/>
      <w:marTop w:val="0"/>
      <w:marBottom w:val="0"/>
      <w:divBdr>
        <w:top w:val="none" w:sz="0" w:space="0" w:color="auto"/>
        <w:left w:val="none" w:sz="0" w:space="0" w:color="auto"/>
        <w:bottom w:val="none" w:sz="0" w:space="0" w:color="auto"/>
        <w:right w:val="none" w:sz="0" w:space="0" w:color="auto"/>
      </w:divBdr>
    </w:div>
    <w:div w:id="830028654">
      <w:bodyDiv w:val="1"/>
      <w:marLeft w:val="0"/>
      <w:marRight w:val="0"/>
      <w:marTop w:val="0"/>
      <w:marBottom w:val="0"/>
      <w:divBdr>
        <w:top w:val="none" w:sz="0" w:space="0" w:color="auto"/>
        <w:left w:val="none" w:sz="0" w:space="0" w:color="auto"/>
        <w:bottom w:val="none" w:sz="0" w:space="0" w:color="auto"/>
        <w:right w:val="none" w:sz="0" w:space="0" w:color="auto"/>
      </w:divBdr>
    </w:div>
    <w:div w:id="1268079014">
      <w:bodyDiv w:val="1"/>
      <w:marLeft w:val="0"/>
      <w:marRight w:val="0"/>
      <w:marTop w:val="0"/>
      <w:marBottom w:val="0"/>
      <w:divBdr>
        <w:top w:val="none" w:sz="0" w:space="0" w:color="auto"/>
        <w:left w:val="none" w:sz="0" w:space="0" w:color="auto"/>
        <w:bottom w:val="none" w:sz="0" w:space="0" w:color="auto"/>
        <w:right w:val="none" w:sz="0" w:space="0" w:color="auto"/>
      </w:divBdr>
    </w:div>
    <w:div w:id="1366255234">
      <w:bodyDiv w:val="1"/>
      <w:marLeft w:val="0"/>
      <w:marRight w:val="0"/>
      <w:marTop w:val="0"/>
      <w:marBottom w:val="0"/>
      <w:divBdr>
        <w:top w:val="none" w:sz="0" w:space="0" w:color="auto"/>
        <w:left w:val="none" w:sz="0" w:space="0" w:color="auto"/>
        <w:bottom w:val="none" w:sz="0" w:space="0" w:color="auto"/>
        <w:right w:val="none" w:sz="0" w:space="0" w:color="auto"/>
      </w:divBdr>
    </w:div>
    <w:div w:id="14372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Día16</b:Tag>
    <b:SourceType>BookSection</b:SourceType>
    <b:Guid>{80B654A2-AE55-4CDB-8822-D4AC58057445}</b:Guid>
    <b:Title>Gestión, organización escolar y liderazgo pedagógico.</b:Title>
    <b:Year>2016</b:Year>
    <b:Pages>7-9</b:Pages>
    <b:Publisher>Universidad de León</b:Publisher>
    <b:Author>
      <b:Author>
        <b:NameList>
          <b:Person>
            <b:Last>Díaz Gutiérrez</b:Last>
            <b:First>Enrique Javier</b:First>
          </b:Person>
        </b:NameList>
      </b:Author>
    </b:Author>
    <b:URL>https://ocw.unileon.es/organizacion-escolar/wp-content/uploads/sites/30/2013/02/GOE-M%C3%B3dulo-1.pdf</b:URL>
    <b:RefOrder>1</b:RefOrder>
  </b:Source>
  <b:Source>
    <b:Tag>Cer04</b:Tag>
    <b:SourceType>BookSection</b:SourceType>
    <b:Guid>{44EEB22F-F712-4F8B-B195-934CA768283B}</b:Guid>
    <b:Title>La organización del centro educativo. Manual para maestros</b:Title>
    <b:Year>2004</b:Year>
    <b:Pages>5-12</b:Pages>
    <b:Publisher>Club Universitario</b:Publisher>
    <b:Author>
      <b:Author>
        <b:NameList>
          <b:Person>
            <b:Last>Cerda Ros</b:Last>
            <b:First>Rosa María</b:First>
          </b:Person>
          <b:Person>
            <b:Last>Larrosa Martínez</b:Last>
            <b:First> Faustino </b:First>
          </b:Person>
        </b:NameList>
      </b:Author>
    </b:Author>
    <b:URL>https://docplayer.es/10580687-La-organizacion-del-centro-educativo-manual-para-maestros-rosa-maria-carda-ros-faustino-larrosa-martinez.html</b:URL>
    <b:RefOrder>2</b:RefOrder>
  </b:Source>
  <b:Source>
    <b:Tag>Sec10</b:Tag>
    <b:SourceType>BookSection</b:SourceType>
    <b:Guid>{6A72B762-BADE-4F31-BE15-3D164BA27108}</b:Guid>
    <b:Title>Modelo de gestión educativa estratégica.</b:Title>
    <b:Year>2010</b:Year>
    <b:Publisher>Secretaría de Educación Pública</b:Publisher>
    <b:Author>
      <b:Author>
        <b:Corporate>Secretaría de Educación Pública</b:Corporate>
      </b:Author>
    </b:Author>
    <b:URL>http://187.160.244.18/sistema/Data/tareas/enep-00038/_AreasDocumentos/03-2018-0205/3518.pdf</b:URL>
    <b:RefOrder>3</b:RefOrder>
  </b:Source>
  <b:Source>
    <b:Tag>Ezp92</b:Tag>
    <b:SourceType>BookSection</b:SourceType>
    <b:Guid>{8FDF1DCD-3FDB-44A9-BFEE-618504BB5EE7}</b:Guid>
    <b:Title>La gestión pedagógica en la escuela</b:Title>
    <b:Year>1992</b:Year>
    <b:Publisher>UNESCO/OREALC</b:Publisher>
    <b:Author>
      <b:Author>
        <b:NameList>
          <b:Person>
            <b:Last>Ezpeleta</b:Last>
            <b:First> Justa</b:First>
          </b:Person>
          <b:Person>
            <b:Last>Furlán </b:Last>
            <b:First>Alfredo</b:First>
          </b:Person>
        </b:NameList>
      </b:Author>
    </b:Author>
    <b:URL>http://187.160.244.18/sistema/Data/tareas/enep-00038/_AreasDocumentos/03-2018-0205/3512.pdf</b:URL>
    <b:RefOrder>4</b:RefOrder>
  </b:Source>
  <b:Source>
    <b:Tag>Gra02</b:Tag>
    <b:SourceType>InternetSite</b:SourceType>
    <b:Guid>{E31C0E68-5C48-4796-8DAE-463A0BCBB11B}</b:Guid>
    <b:Title>Gestión educativa para la transformación de la escuela</b:Title>
    <b:Year>2002</b:Year>
    <b:URL>http://ve.scielo.org/scielo.php?script=sci_arttext&amp;pid=s0798-97922002000300007 </b:URL>
    <b:Author>
      <b:Author>
        <b:NameList>
          <b:Person>
            <b:Last>Graffe</b:Last>
            <b:First>Gilberto José </b:First>
          </b:Person>
        </b:NameList>
      </b:Author>
      <b:Editor>
        <b:NameList>
          <b:Person>
            <b:Last>SciElo</b:Last>
          </b:Person>
        </b:NameList>
      </b:Editor>
    </b:Author>
    <b:RefOrder>5</b:RefOrder>
  </b:Source>
  <b:Source>
    <b:Tag>Álv031</b:Tag>
    <b:SourceType>JournalArticle</b:SourceType>
    <b:Guid>{4AFC090F-65BF-4C2A-A290-E6B9C4ECEA07}</b:Guid>
    <b:Title>Reforma educativa en México. el programa escuelas de calidad.</b:Title>
    <b:Year>2003</b:Year>
    <b:URL>https://www.redalyc.org/pdf/551/55110111.pdf</b:URL>
    <b:Author>
      <b:Author>
        <b:NameList>
          <b:Person>
            <b:Last>Álvarez Gutiérrez</b:Last>
            <b:First> Jesús </b:First>
          </b:Person>
        </b:NameList>
      </b:Author>
    </b:Author>
    <b:JournalName>Revista electrónica iberoamericana sobre calidad, eficacia y cambio en educación.</b:JournalName>
    <b:Volume>1</b:Volume>
    <b:Issue>1</b:Issue>
    <b:RefOrder>6</b:RefOrder>
  </b:Source>
</b:Sources>
</file>

<file path=customXml/itemProps1.xml><?xml version="1.0" encoding="utf-8"?>
<ds:datastoreItem xmlns:ds="http://schemas.openxmlformats.org/officeDocument/2006/customXml" ds:itemID="{D0521E35-3378-4B42-9581-3613F1A8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816</Words>
  <Characters>4780</Characters>
  <Application>Microsoft Office Word</Application>
  <DocSecurity>0</DocSecurity>
  <Lines>140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SUEGRO</dc:creator>
  <cp:keywords/>
  <dc:description/>
  <cp:lastModifiedBy>MI SUEGRO</cp:lastModifiedBy>
  <cp:revision>3</cp:revision>
  <dcterms:created xsi:type="dcterms:W3CDTF">2020-06-16T02:07:00Z</dcterms:created>
  <dcterms:modified xsi:type="dcterms:W3CDTF">2020-06-16T04:31:00Z</dcterms:modified>
</cp:coreProperties>
</file>