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29D" w:rsidRDefault="00854DB5">
      <w:pPr>
        <w:spacing w:line="360" w:lineRule="auto"/>
        <w:jc w:val="center"/>
        <w:rPr>
          <w:sz w:val="50"/>
          <w:szCs w:val="50"/>
        </w:rPr>
      </w:pPr>
      <w:r>
        <w:rPr>
          <w:noProof/>
        </w:rPr>
        <w:drawing>
          <wp:anchor distT="0" distB="0" distL="0" distR="0" simplePos="0" relativeHeight="251658240" behindDoc="1" locked="0" layoutInCell="1" hidden="0" allowOverlap="1">
            <wp:simplePos x="0" y="0"/>
            <wp:positionH relativeFrom="page">
              <wp:posOffset>352425</wp:posOffset>
            </wp:positionH>
            <wp:positionV relativeFrom="paragraph">
              <wp:posOffset>533399</wp:posOffset>
            </wp:positionV>
            <wp:extent cx="1809750" cy="1247775"/>
            <wp:effectExtent l="0" t="0" r="0" b="9525"/>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809750" cy="1247775"/>
                    </a:xfrm>
                    <a:prstGeom prst="rect">
                      <a:avLst/>
                    </a:prstGeom>
                    <a:ln/>
                  </pic:spPr>
                </pic:pic>
              </a:graphicData>
            </a:graphic>
            <wp14:sizeRelH relativeFrom="margin">
              <wp14:pctWidth>0</wp14:pctWidth>
            </wp14:sizeRelH>
            <wp14:sizeRelV relativeFrom="margin">
              <wp14:pctHeight>0</wp14:pctHeight>
            </wp14:sizeRelV>
          </wp:anchor>
        </w:drawing>
      </w:r>
      <w:r>
        <w:rPr>
          <w:sz w:val="52"/>
          <w:szCs w:val="52"/>
        </w:rPr>
        <w:t xml:space="preserve"> </w:t>
      </w:r>
      <w:r>
        <w:rPr>
          <w:sz w:val="50"/>
          <w:szCs w:val="50"/>
        </w:rPr>
        <w:t>Escuela Normal de Educación Preescolar</w:t>
      </w:r>
      <w:bookmarkStart w:id="0" w:name="_gjdgxs" w:colFirst="0" w:colLast="0"/>
      <w:bookmarkEnd w:id="0"/>
    </w:p>
    <w:p w:rsidR="00F3229D" w:rsidRPr="00854DB5" w:rsidRDefault="00854DB5">
      <w:pPr>
        <w:spacing w:line="360" w:lineRule="auto"/>
        <w:jc w:val="center"/>
        <w:rPr>
          <w:i/>
          <w:iCs/>
          <w:sz w:val="28"/>
          <w:szCs w:val="28"/>
        </w:rPr>
      </w:pPr>
      <w:r w:rsidRPr="00854DB5">
        <w:rPr>
          <w:i/>
          <w:iCs/>
          <w:sz w:val="28"/>
          <w:szCs w:val="28"/>
        </w:rPr>
        <w:t>“Relato biográfico”</w:t>
      </w:r>
    </w:p>
    <w:p w:rsidR="00F3229D" w:rsidRDefault="00854DB5">
      <w:pPr>
        <w:spacing w:line="360" w:lineRule="auto"/>
        <w:jc w:val="center"/>
        <w:rPr>
          <w:i/>
          <w:iCs/>
          <w:sz w:val="28"/>
          <w:szCs w:val="28"/>
        </w:rPr>
      </w:pPr>
      <w:r w:rsidRPr="00854DB5">
        <w:rPr>
          <w:i/>
          <w:iCs/>
          <w:sz w:val="28"/>
          <w:szCs w:val="28"/>
        </w:rPr>
        <w:t>“La vida de una docente”</w:t>
      </w:r>
    </w:p>
    <w:p w:rsidR="00854DB5" w:rsidRPr="00854DB5" w:rsidRDefault="00854DB5">
      <w:pPr>
        <w:spacing w:line="360" w:lineRule="auto"/>
        <w:jc w:val="center"/>
        <w:rPr>
          <w:i/>
          <w:iCs/>
          <w:sz w:val="28"/>
          <w:szCs w:val="28"/>
        </w:rPr>
      </w:pPr>
    </w:p>
    <w:p w:rsidR="00F3229D" w:rsidRDefault="00854DB5">
      <w:pPr>
        <w:spacing w:line="360" w:lineRule="auto"/>
        <w:jc w:val="center"/>
        <w:rPr>
          <w:sz w:val="28"/>
          <w:szCs w:val="28"/>
        </w:rPr>
      </w:pPr>
      <w:r>
        <w:rPr>
          <w:sz w:val="28"/>
          <w:szCs w:val="28"/>
        </w:rPr>
        <w:t>Evidencia Global</w:t>
      </w:r>
    </w:p>
    <w:p w:rsidR="00F3229D" w:rsidRDefault="00854DB5">
      <w:pPr>
        <w:jc w:val="center"/>
        <w:rPr>
          <w:sz w:val="28"/>
          <w:szCs w:val="28"/>
        </w:rPr>
      </w:pPr>
      <w:r>
        <w:rPr>
          <w:sz w:val="28"/>
          <w:szCs w:val="28"/>
        </w:rPr>
        <w:t>Docente: Dolores Patricia Segovia Gómez</w:t>
      </w:r>
    </w:p>
    <w:p w:rsidR="00F3229D" w:rsidRDefault="00854DB5">
      <w:pPr>
        <w:pStyle w:val="Ttulo3"/>
        <w:keepNext w:val="0"/>
        <w:keepLines w:val="0"/>
        <w:spacing w:before="40" w:after="40"/>
        <w:jc w:val="center"/>
        <w:rPr>
          <w:color w:val="000000"/>
        </w:rPr>
      </w:pPr>
      <w:bookmarkStart w:id="1" w:name="_30j0zll" w:colFirst="0" w:colLast="0"/>
      <w:bookmarkEnd w:id="1"/>
      <w:r>
        <w:rPr>
          <w:color w:val="000000"/>
        </w:rPr>
        <w:t>Observación y análisis de prácticas y contextos escolares</w:t>
      </w:r>
    </w:p>
    <w:p w:rsidR="00F3229D" w:rsidRDefault="00854DB5">
      <w:pPr>
        <w:pStyle w:val="Ttulo3"/>
        <w:keepNext w:val="0"/>
        <w:keepLines w:val="0"/>
        <w:spacing w:before="40" w:after="40"/>
        <w:jc w:val="center"/>
        <w:rPr>
          <w:b/>
          <w:color w:val="000000"/>
        </w:rPr>
      </w:pPr>
      <w:bookmarkStart w:id="2" w:name="_1fob9te" w:colFirst="0" w:colLast="0"/>
      <w:bookmarkEnd w:id="2"/>
      <w:r>
        <w:rPr>
          <w:color w:val="000000"/>
        </w:rPr>
        <w:t>COMPETENCIAS</w:t>
      </w:r>
      <w:r>
        <w:rPr>
          <w:b/>
          <w:color w:val="000000"/>
        </w:rPr>
        <w:t>:</w:t>
      </w:r>
    </w:p>
    <w:tbl>
      <w:tblPr>
        <w:tblStyle w:val="a"/>
        <w:tblW w:w="9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0"/>
      </w:tblGrid>
      <w:tr w:rsidR="00F3229D">
        <w:trPr>
          <w:trHeight w:val="2383"/>
        </w:trPr>
        <w:tc>
          <w:tcPr>
            <w:tcW w:w="9020" w:type="dxa"/>
            <w:tcBorders>
              <w:top w:val="nil"/>
              <w:left w:val="nil"/>
              <w:bottom w:val="nil"/>
              <w:right w:val="nil"/>
            </w:tcBorders>
            <w:tcMar>
              <w:top w:w="100" w:type="dxa"/>
              <w:left w:w="100" w:type="dxa"/>
              <w:bottom w:w="100" w:type="dxa"/>
              <w:right w:w="100" w:type="dxa"/>
            </w:tcMar>
          </w:tcPr>
          <w:p w:rsidR="00F3229D" w:rsidRDefault="00854DB5">
            <w:pPr>
              <w:numPr>
                <w:ilvl w:val="0"/>
                <w:numId w:val="2"/>
              </w:numPr>
              <w:rPr>
                <w:sz w:val="30"/>
                <w:szCs w:val="30"/>
              </w:rPr>
            </w:pPr>
            <w:r>
              <w:rPr>
                <w:sz w:val="30"/>
                <w:szCs w:val="30"/>
              </w:rPr>
              <w:t>Integra recursos de la investigación educativa para enriquecer su práctica profesional, expresando su interés por el conocimiento, la ciencia y la mejora de la educación.</w:t>
            </w:r>
          </w:p>
          <w:p w:rsidR="00F3229D" w:rsidRDefault="00F3229D">
            <w:pPr>
              <w:rPr>
                <w:sz w:val="30"/>
                <w:szCs w:val="30"/>
              </w:rPr>
            </w:pPr>
          </w:p>
          <w:p w:rsidR="00F3229D" w:rsidRDefault="00854DB5">
            <w:pPr>
              <w:numPr>
                <w:ilvl w:val="0"/>
                <w:numId w:val="2"/>
              </w:numPr>
              <w:rPr>
                <w:sz w:val="30"/>
                <w:szCs w:val="30"/>
              </w:rPr>
            </w:pPr>
            <w:r>
              <w:rPr>
                <w:sz w:val="30"/>
                <w:szCs w:val="30"/>
              </w:rPr>
              <w:t>Actúa de man</w:t>
            </w:r>
            <w:r>
              <w:rPr>
                <w:sz w:val="30"/>
                <w:szCs w:val="30"/>
              </w:rPr>
              <w:t>era ética ante la diversidad de situaciones que se presentan en la práctica profesional.</w:t>
            </w:r>
          </w:p>
          <w:p w:rsidR="00F3229D" w:rsidRDefault="00F3229D">
            <w:pPr>
              <w:ind w:left="720"/>
              <w:rPr>
                <w:b/>
                <w:sz w:val="24"/>
                <w:szCs w:val="24"/>
              </w:rPr>
            </w:pPr>
          </w:p>
          <w:p w:rsidR="00F3229D" w:rsidRDefault="00854DB5">
            <w:pPr>
              <w:jc w:val="center"/>
              <w:rPr>
                <w:b/>
                <w:sz w:val="28"/>
                <w:szCs w:val="28"/>
              </w:rPr>
            </w:pPr>
            <w:r>
              <w:rPr>
                <w:b/>
                <w:sz w:val="28"/>
                <w:szCs w:val="28"/>
              </w:rPr>
              <w:t>INTEGRANTES:</w:t>
            </w:r>
          </w:p>
          <w:p w:rsidR="00F3229D" w:rsidRDefault="00854DB5">
            <w:pPr>
              <w:jc w:val="center"/>
              <w:rPr>
                <w:sz w:val="30"/>
                <w:szCs w:val="30"/>
              </w:rPr>
            </w:pPr>
            <w:r>
              <w:rPr>
                <w:sz w:val="30"/>
                <w:szCs w:val="30"/>
              </w:rPr>
              <w:t>Karla Elena Calzoncit Rodríguez #04</w:t>
            </w:r>
          </w:p>
          <w:p w:rsidR="00F3229D" w:rsidRDefault="00854DB5">
            <w:pPr>
              <w:jc w:val="center"/>
              <w:rPr>
                <w:sz w:val="30"/>
                <w:szCs w:val="30"/>
              </w:rPr>
            </w:pPr>
            <w:r>
              <w:rPr>
                <w:sz w:val="30"/>
                <w:szCs w:val="30"/>
              </w:rPr>
              <w:t>Graciela de la Garza Barboza #07</w:t>
            </w:r>
          </w:p>
          <w:p w:rsidR="00F3229D" w:rsidRDefault="00854DB5">
            <w:pPr>
              <w:jc w:val="center"/>
              <w:rPr>
                <w:sz w:val="30"/>
                <w:szCs w:val="30"/>
              </w:rPr>
            </w:pPr>
            <w:r>
              <w:rPr>
                <w:sz w:val="30"/>
                <w:szCs w:val="30"/>
              </w:rPr>
              <w:t>María Paula González Valdez #10</w:t>
            </w:r>
          </w:p>
          <w:p w:rsidR="00F3229D" w:rsidRDefault="00854DB5">
            <w:pPr>
              <w:jc w:val="center"/>
              <w:rPr>
                <w:sz w:val="30"/>
                <w:szCs w:val="30"/>
              </w:rPr>
            </w:pPr>
            <w:r>
              <w:rPr>
                <w:sz w:val="30"/>
                <w:szCs w:val="30"/>
              </w:rPr>
              <w:t>Brenda Guadalupe Ibarra Cepeda #12</w:t>
            </w:r>
          </w:p>
          <w:p w:rsidR="00F3229D" w:rsidRDefault="00854DB5">
            <w:pPr>
              <w:jc w:val="center"/>
              <w:rPr>
                <w:sz w:val="30"/>
                <w:szCs w:val="30"/>
              </w:rPr>
            </w:pPr>
            <w:r>
              <w:rPr>
                <w:sz w:val="30"/>
                <w:szCs w:val="30"/>
              </w:rPr>
              <w:t>Karen Lucero Muñi</w:t>
            </w:r>
            <w:r>
              <w:rPr>
                <w:sz w:val="30"/>
                <w:szCs w:val="30"/>
              </w:rPr>
              <w:t>z Torres #16</w:t>
            </w:r>
          </w:p>
          <w:p w:rsidR="00F3229D" w:rsidRDefault="00854DB5">
            <w:pPr>
              <w:jc w:val="center"/>
              <w:rPr>
                <w:b/>
                <w:sz w:val="24"/>
                <w:szCs w:val="24"/>
              </w:rPr>
            </w:pPr>
            <w:r>
              <w:rPr>
                <w:sz w:val="30"/>
                <w:szCs w:val="30"/>
              </w:rPr>
              <w:t>Tahmara Esmeralda Solís Aguilera #21</w:t>
            </w:r>
          </w:p>
        </w:tc>
      </w:tr>
    </w:tbl>
    <w:p w:rsidR="00F3229D" w:rsidRDefault="00F3229D">
      <w:pPr>
        <w:rPr>
          <w:rFonts w:ascii="Comfortaa" w:eastAsia="Comfortaa" w:hAnsi="Comfortaa" w:cs="Comfortaa"/>
          <w:b/>
        </w:rPr>
      </w:pPr>
    </w:p>
    <w:tbl>
      <w:tblPr>
        <w:tblStyle w:val="a0"/>
        <w:tblW w:w="2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
      </w:tblGrid>
      <w:tr w:rsidR="00F3229D">
        <w:trPr>
          <w:trHeight w:val="770"/>
        </w:trPr>
        <w:tc>
          <w:tcPr>
            <w:tcW w:w="225" w:type="dxa"/>
            <w:tcBorders>
              <w:top w:val="nil"/>
              <w:left w:val="nil"/>
              <w:bottom w:val="nil"/>
              <w:right w:val="nil"/>
            </w:tcBorders>
            <w:tcMar>
              <w:top w:w="100" w:type="dxa"/>
              <w:left w:w="100" w:type="dxa"/>
              <w:bottom w:w="100" w:type="dxa"/>
              <w:right w:w="100" w:type="dxa"/>
            </w:tcMar>
          </w:tcPr>
          <w:p w:rsidR="00F3229D" w:rsidRDefault="00F3229D">
            <w:pPr>
              <w:rPr>
                <w:rFonts w:ascii="Comfortaa" w:eastAsia="Comfortaa" w:hAnsi="Comfortaa" w:cs="Comfortaa"/>
                <w:b/>
                <w:sz w:val="24"/>
                <w:szCs w:val="24"/>
              </w:rPr>
            </w:pPr>
          </w:p>
        </w:tc>
      </w:tr>
    </w:tbl>
    <w:p w:rsidR="00F3229D" w:rsidRDefault="00F3229D">
      <w:pPr>
        <w:spacing w:line="360" w:lineRule="auto"/>
        <w:rPr>
          <w:sz w:val="28"/>
          <w:szCs w:val="28"/>
        </w:rPr>
      </w:pPr>
    </w:p>
    <w:p w:rsidR="00F3229D" w:rsidRDefault="00854DB5">
      <w:pPr>
        <w:spacing w:before="75" w:after="75" w:line="240" w:lineRule="auto"/>
        <w:jc w:val="right"/>
        <w:rPr>
          <w:rFonts w:ascii="Sorts Mill Goudy" w:eastAsia="Sorts Mill Goudy" w:hAnsi="Sorts Mill Goudy" w:cs="Sorts Mill Goudy"/>
          <w:i/>
          <w:sz w:val="36"/>
          <w:szCs w:val="36"/>
        </w:rPr>
      </w:pPr>
      <w:bookmarkStart w:id="3" w:name="_3znysh7" w:colFirst="0" w:colLast="0"/>
      <w:bookmarkEnd w:id="3"/>
      <w:r>
        <w:rPr>
          <w:rFonts w:ascii="Sorts Mill Goudy" w:eastAsia="Sorts Mill Goudy" w:hAnsi="Sorts Mill Goudy" w:cs="Sorts Mill Goudy"/>
          <w:i/>
          <w:sz w:val="36"/>
          <w:szCs w:val="36"/>
        </w:rPr>
        <w:t>Saltillo, Coahuila</w:t>
      </w:r>
    </w:p>
    <w:p w:rsidR="00F3229D" w:rsidRDefault="00854DB5">
      <w:pPr>
        <w:spacing w:line="240" w:lineRule="auto"/>
        <w:ind w:firstLine="708"/>
        <w:jc w:val="right"/>
        <w:rPr>
          <w:b/>
          <w:sz w:val="28"/>
          <w:szCs w:val="28"/>
        </w:rPr>
      </w:pPr>
      <w:bookmarkStart w:id="4" w:name="_2et92p0" w:colFirst="0" w:colLast="0"/>
      <w:bookmarkEnd w:id="4"/>
      <w:r>
        <w:rPr>
          <w:rFonts w:ascii="Sorts Mill Goudy" w:eastAsia="Sorts Mill Goudy" w:hAnsi="Sorts Mill Goudy" w:cs="Sorts Mill Goudy"/>
          <w:sz w:val="36"/>
          <w:szCs w:val="36"/>
        </w:rPr>
        <w:t>08 de junio de 2020</w:t>
      </w:r>
    </w:p>
    <w:p w:rsidR="00F3229D" w:rsidRDefault="00F3229D">
      <w:pPr>
        <w:spacing w:line="240" w:lineRule="auto"/>
        <w:ind w:firstLine="708"/>
        <w:jc w:val="center"/>
        <w:rPr>
          <w:b/>
          <w:sz w:val="28"/>
          <w:szCs w:val="28"/>
        </w:rPr>
      </w:pPr>
      <w:bookmarkStart w:id="5" w:name="_dpwfep8xcn0g" w:colFirst="0" w:colLast="0"/>
      <w:bookmarkEnd w:id="5"/>
    </w:p>
    <w:p w:rsidR="00F3229D" w:rsidRDefault="00F3229D">
      <w:pPr>
        <w:spacing w:line="240" w:lineRule="auto"/>
        <w:ind w:firstLine="708"/>
        <w:jc w:val="center"/>
        <w:rPr>
          <w:b/>
          <w:sz w:val="28"/>
          <w:szCs w:val="28"/>
        </w:rPr>
      </w:pPr>
      <w:bookmarkStart w:id="6" w:name="_o9yasj9fpi1n" w:colFirst="0" w:colLast="0"/>
      <w:bookmarkEnd w:id="6"/>
    </w:p>
    <w:p w:rsidR="00F3229D" w:rsidRDefault="00854DB5">
      <w:pPr>
        <w:spacing w:line="240" w:lineRule="auto"/>
        <w:ind w:firstLine="708"/>
        <w:jc w:val="center"/>
        <w:rPr>
          <w:b/>
          <w:sz w:val="28"/>
          <w:szCs w:val="28"/>
        </w:rPr>
      </w:pPr>
      <w:bookmarkStart w:id="7" w:name="_c312lepmxic" w:colFirst="0" w:colLast="0"/>
      <w:bookmarkEnd w:id="7"/>
      <w:r>
        <w:rPr>
          <w:b/>
          <w:sz w:val="28"/>
          <w:szCs w:val="28"/>
        </w:rPr>
        <w:t>Palabras clave:</w:t>
      </w:r>
    </w:p>
    <w:p w:rsidR="00F3229D" w:rsidRDefault="00F3229D">
      <w:pPr>
        <w:rPr>
          <w:sz w:val="24"/>
          <w:szCs w:val="24"/>
        </w:rPr>
      </w:pPr>
    </w:p>
    <w:p w:rsidR="00F3229D" w:rsidRDefault="00854DB5">
      <w:pPr>
        <w:numPr>
          <w:ilvl w:val="0"/>
          <w:numId w:val="1"/>
        </w:numPr>
        <w:rPr>
          <w:sz w:val="24"/>
          <w:szCs w:val="24"/>
        </w:rPr>
      </w:pPr>
      <w:r>
        <w:rPr>
          <w:sz w:val="24"/>
          <w:szCs w:val="24"/>
        </w:rPr>
        <w:t>Planeación</w:t>
      </w:r>
    </w:p>
    <w:p w:rsidR="00F3229D" w:rsidRDefault="00854DB5">
      <w:pPr>
        <w:numPr>
          <w:ilvl w:val="0"/>
          <w:numId w:val="1"/>
        </w:numPr>
        <w:rPr>
          <w:sz w:val="24"/>
          <w:szCs w:val="24"/>
        </w:rPr>
      </w:pPr>
      <w:r>
        <w:rPr>
          <w:sz w:val="24"/>
          <w:szCs w:val="24"/>
        </w:rPr>
        <w:t xml:space="preserve">Evaluación   </w:t>
      </w:r>
    </w:p>
    <w:p w:rsidR="00F3229D" w:rsidRDefault="00854DB5">
      <w:pPr>
        <w:numPr>
          <w:ilvl w:val="0"/>
          <w:numId w:val="1"/>
        </w:numPr>
        <w:rPr>
          <w:sz w:val="24"/>
          <w:szCs w:val="24"/>
        </w:rPr>
      </w:pPr>
      <w:r>
        <w:rPr>
          <w:sz w:val="24"/>
          <w:szCs w:val="24"/>
        </w:rPr>
        <w:t>Descripción</w:t>
      </w:r>
    </w:p>
    <w:p w:rsidR="00F3229D" w:rsidRDefault="00854DB5">
      <w:pPr>
        <w:numPr>
          <w:ilvl w:val="0"/>
          <w:numId w:val="1"/>
        </w:numPr>
        <w:rPr>
          <w:sz w:val="24"/>
          <w:szCs w:val="24"/>
        </w:rPr>
      </w:pPr>
      <w:r>
        <w:rPr>
          <w:sz w:val="24"/>
          <w:szCs w:val="24"/>
        </w:rPr>
        <w:t xml:space="preserve">Situación didáctica </w:t>
      </w:r>
    </w:p>
    <w:p w:rsidR="00F3229D" w:rsidRDefault="00854DB5">
      <w:pPr>
        <w:numPr>
          <w:ilvl w:val="0"/>
          <w:numId w:val="1"/>
        </w:numPr>
        <w:rPr>
          <w:sz w:val="24"/>
          <w:szCs w:val="24"/>
        </w:rPr>
      </w:pPr>
      <w:r>
        <w:rPr>
          <w:sz w:val="24"/>
          <w:szCs w:val="24"/>
        </w:rPr>
        <w:t>Aprendizaje significativo</w:t>
      </w:r>
    </w:p>
    <w:p w:rsidR="00F3229D" w:rsidRDefault="00854DB5">
      <w:pPr>
        <w:numPr>
          <w:ilvl w:val="0"/>
          <w:numId w:val="1"/>
        </w:numPr>
        <w:rPr>
          <w:sz w:val="24"/>
          <w:szCs w:val="24"/>
        </w:rPr>
      </w:pPr>
      <w:r>
        <w:rPr>
          <w:sz w:val="24"/>
          <w:szCs w:val="24"/>
        </w:rPr>
        <w:t>Narración</w:t>
      </w:r>
    </w:p>
    <w:p w:rsidR="00F3229D" w:rsidRDefault="00854DB5">
      <w:pPr>
        <w:numPr>
          <w:ilvl w:val="0"/>
          <w:numId w:val="1"/>
        </w:numPr>
        <w:rPr>
          <w:sz w:val="24"/>
          <w:szCs w:val="24"/>
        </w:rPr>
      </w:pPr>
      <w:r>
        <w:rPr>
          <w:sz w:val="24"/>
          <w:szCs w:val="24"/>
        </w:rPr>
        <w:t>Experiencias</w:t>
      </w: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Default="00F3229D">
      <w:pPr>
        <w:rPr>
          <w:sz w:val="24"/>
          <w:szCs w:val="24"/>
        </w:rPr>
      </w:pPr>
    </w:p>
    <w:p w:rsidR="00F3229D" w:rsidRPr="00854DB5" w:rsidRDefault="00854DB5">
      <w:pPr>
        <w:spacing w:line="360" w:lineRule="auto"/>
        <w:jc w:val="center"/>
        <w:rPr>
          <w:bCs/>
          <w:i/>
          <w:iCs/>
          <w:sz w:val="32"/>
          <w:szCs w:val="32"/>
          <w:highlight w:val="white"/>
          <w:u w:val="single"/>
        </w:rPr>
      </w:pPr>
      <w:r w:rsidRPr="00854DB5">
        <w:rPr>
          <w:bCs/>
          <w:i/>
          <w:iCs/>
          <w:sz w:val="32"/>
          <w:szCs w:val="32"/>
          <w:highlight w:val="white"/>
          <w:u w:val="single"/>
        </w:rPr>
        <w:lastRenderedPageBreak/>
        <w:t>“La vida de una docente”</w:t>
      </w:r>
    </w:p>
    <w:p w:rsidR="00F3229D" w:rsidRPr="00854DB5" w:rsidRDefault="00854DB5" w:rsidP="00854DB5">
      <w:pPr>
        <w:spacing w:line="360" w:lineRule="auto"/>
        <w:jc w:val="both"/>
        <w:rPr>
          <w:sz w:val="24"/>
          <w:szCs w:val="24"/>
          <w:highlight w:val="white"/>
        </w:rPr>
      </w:pPr>
      <w:r w:rsidRPr="00854DB5">
        <w:rPr>
          <w:sz w:val="24"/>
          <w:szCs w:val="24"/>
          <w:highlight w:val="white"/>
        </w:rPr>
        <w:t>Para la realización de este trabajo consideramos que la entrevista era la mejor opción para poder conocer sobre la vida profesional de la educadora, porque debido a la situación actual del país no pudo ser presencial decidimos real</w:t>
      </w:r>
      <w:r w:rsidRPr="00854DB5">
        <w:rPr>
          <w:sz w:val="24"/>
          <w:szCs w:val="24"/>
          <w:highlight w:val="white"/>
        </w:rPr>
        <w:t xml:space="preserve">izar una entrevista, hay muchas ventajas de elegir como método la entrevista como que hay flexibilidad para formular las preguntas, además de que permite obtener mucha más información que un cuestionario y te hace profundizar más en la pregunta que desees </w:t>
      </w:r>
      <w:r w:rsidRPr="00854DB5">
        <w:rPr>
          <w:sz w:val="24"/>
          <w:szCs w:val="24"/>
          <w:highlight w:val="white"/>
        </w:rPr>
        <w:t>al momento de realizarla. Nosotros decidimos utilizar la entrevista Mixta o Semiestructurada donde el reclutador aplicará una estrategia mixta que consta por una parte de la realización de preguntas abiertas al candidato donde se personaliza y se improvisa</w:t>
      </w:r>
      <w:r w:rsidRPr="00854DB5">
        <w:rPr>
          <w:sz w:val="24"/>
          <w:szCs w:val="24"/>
          <w:highlight w:val="white"/>
        </w:rPr>
        <w:t>, y por otra se seguirá una serie de cuestiones predeterminadas con las que se consigue profundizar en los aspectos relevantes.</w:t>
      </w:r>
      <w:r>
        <w:rPr>
          <w:sz w:val="24"/>
          <w:szCs w:val="24"/>
          <w:highlight w:val="white"/>
        </w:rPr>
        <w:t xml:space="preserve"> </w:t>
      </w:r>
      <w:r w:rsidRPr="00854DB5">
        <w:rPr>
          <w:sz w:val="24"/>
          <w:szCs w:val="24"/>
          <w:highlight w:val="white"/>
        </w:rPr>
        <w:t>Quizás esté considerada la más completa ya que cubre las carencias de ambas.</w:t>
      </w:r>
    </w:p>
    <w:p w:rsidR="00F3229D" w:rsidRPr="00854DB5" w:rsidRDefault="00F3229D" w:rsidP="00854DB5">
      <w:pPr>
        <w:spacing w:line="360" w:lineRule="auto"/>
        <w:jc w:val="both"/>
        <w:rPr>
          <w:sz w:val="24"/>
          <w:szCs w:val="24"/>
          <w:highlight w:val="white"/>
        </w:rPr>
      </w:pPr>
    </w:p>
    <w:p w:rsidR="00F3229D" w:rsidRPr="00854DB5" w:rsidRDefault="00854DB5" w:rsidP="00854DB5">
      <w:pPr>
        <w:spacing w:line="360" w:lineRule="auto"/>
        <w:jc w:val="both"/>
        <w:rPr>
          <w:sz w:val="24"/>
          <w:szCs w:val="24"/>
          <w:highlight w:val="white"/>
        </w:rPr>
      </w:pPr>
      <w:r w:rsidRPr="00854DB5">
        <w:rPr>
          <w:sz w:val="24"/>
          <w:szCs w:val="24"/>
          <w:highlight w:val="white"/>
        </w:rPr>
        <w:t>El proceso para elaborarla fue simple, creamos un g</w:t>
      </w:r>
      <w:r w:rsidRPr="00854DB5">
        <w:rPr>
          <w:sz w:val="24"/>
          <w:szCs w:val="24"/>
          <w:highlight w:val="white"/>
        </w:rPr>
        <w:t>rupo de WhatsApp</w:t>
      </w:r>
      <w:r w:rsidRPr="00854DB5">
        <w:rPr>
          <w:sz w:val="24"/>
          <w:szCs w:val="24"/>
          <w:highlight w:val="white"/>
        </w:rPr>
        <w:t xml:space="preserve"> en donde íbamos aportando ideas de posibles preguntas</w:t>
      </w:r>
      <w:r w:rsidRPr="00854DB5">
        <w:rPr>
          <w:sz w:val="24"/>
          <w:szCs w:val="24"/>
          <w:highlight w:val="white"/>
        </w:rPr>
        <w:t xml:space="preserve"> y al final seleccionamos las mejores, las que nos ayudarían a obtener más información sobre la educadora y posteriormente las pegamos en un documento de Word.</w:t>
      </w:r>
    </w:p>
    <w:p w:rsidR="00F3229D" w:rsidRPr="00854DB5" w:rsidRDefault="00F3229D" w:rsidP="00854DB5">
      <w:pPr>
        <w:spacing w:line="360" w:lineRule="auto"/>
        <w:jc w:val="both"/>
        <w:rPr>
          <w:sz w:val="24"/>
          <w:szCs w:val="24"/>
          <w:highlight w:val="white"/>
        </w:rPr>
      </w:pPr>
    </w:p>
    <w:p w:rsidR="00F3229D" w:rsidRPr="00854DB5" w:rsidRDefault="00854DB5" w:rsidP="00854DB5">
      <w:pPr>
        <w:spacing w:line="360" w:lineRule="auto"/>
        <w:jc w:val="both"/>
        <w:rPr>
          <w:sz w:val="24"/>
          <w:szCs w:val="24"/>
          <w:highlight w:val="white"/>
        </w:rPr>
      </w:pPr>
      <w:r w:rsidRPr="00854DB5">
        <w:rPr>
          <w:sz w:val="24"/>
          <w:szCs w:val="24"/>
        </w:rPr>
        <w:t>Una de las profesiones m</w:t>
      </w:r>
      <w:r w:rsidRPr="00854DB5">
        <w:rPr>
          <w:sz w:val="24"/>
          <w:szCs w:val="24"/>
        </w:rPr>
        <w:t xml:space="preserve">ás nobles que pueda existir es ser educadora, ya que es la persona encargada de proporcionar en los niños experiencias que estimulen su desarrollo </w:t>
      </w:r>
      <w:r w:rsidRPr="00854DB5">
        <w:rPr>
          <w:sz w:val="24"/>
          <w:szCs w:val="24"/>
          <w:highlight w:val="white"/>
        </w:rPr>
        <w:t>personal completo, es  por eso que se realizó una entrevista la cual no pudo llevarse a cabo de manera presen</w:t>
      </w:r>
      <w:r w:rsidRPr="00854DB5">
        <w:rPr>
          <w:sz w:val="24"/>
          <w:szCs w:val="24"/>
          <w:highlight w:val="white"/>
        </w:rPr>
        <w:t>cial por la situación que se estamos</w:t>
      </w:r>
      <w:r w:rsidRPr="00854DB5">
        <w:rPr>
          <w:sz w:val="24"/>
          <w:szCs w:val="24"/>
          <w:highlight w:val="white"/>
        </w:rPr>
        <w:t xml:space="preserve"> viviendo en el país, sin embargo, se realizó vía telefónica el día con el fin de realiza un relato de vida profesional de la educadora Carmen Martínez una ejemplar mujer que se decidió  a seguir esta profesión, ella nos</w:t>
      </w:r>
      <w:r w:rsidRPr="00854DB5">
        <w:rPr>
          <w:sz w:val="24"/>
          <w:szCs w:val="24"/>
          <w:highlight w:val="white"/>
        </w:rPr>
        <w:t xml:space="preserve"> mencionó que el  trabajar con niños que asisten por primera vez a una educación formal y te conviertes en la primer influencia que tienen para sentirse motivados hacia el aprendizaje, ella actualmente ejerce su vida laboral en el jardín de niños Brígida G</w:t>
      </w:r>
      <w:r w:rsidRPr="00854DB5">
        <w:rPr>
          <w:sz w:val="24"/>
          <w:szCs w:val="24"/>
          <w:highlight w:val="white"/>
        </w:rPr>
        <w:t>arcía Juárez en el Turno Matutino, tiene 14 años de egresada de la Escuela Normal de Educación Preescolar y años más tarde también se graduó  de la Licenciatura de la UPN, empezó a trabajar en esta noble licenciatura, en lo que lleva brindando conocimiento</w:t>
      </w:r>
      <w:r w:rsidRPr="00854DB5">
        <w:rPr>
          <w:sz w:val="24"/>
          <w:szCs w:val="24"/>
          <w:highlight w:val="white"/>
        </w:rPr>
        <w:t>s a los preescolares,  ha pasado por seis diferentes instituciones en las cuales solo deja buenas aportaciones para todos.</w:t>
      </w:r>
    </w:p>
    <w:p w:rsidR="00F3229D" w:rsidRPr="00854DB5" w:rsidRDefault="00F3229D" w:rsidP="00854DB5">
      <w:pPr>
        <w:spacing w:line="360" w:lineRule="auto"/>
        <w:jc w:val="both"/>
        <w:rPr>
          <w:sz w:val="24"/>
          <w:szCs w:val="24"/>
          <w:highlight w:val="white"/>
        </w:rPr>
      </w:pPr>
    </w:p>
    <w:p w:rsidR="00F3229D" w:rsidRPr="00854DB5" w:rsidRDefault="00854DB5" w:rsidP="00854DB5">
      <w:pPr>
        <w:spacing w:line="360" w:lineRule="auto"/>
        <w:jc w:val="both"/>
        <w:rPr>
          <w:sz w:val="24"/>
          <w:szCs w:val="24"/>
        </w:rPr>
      </w:pPr>
      <w:r w:rsidRPr="00854DB5">
        <w:rPr>
          <w:sz w:val="24"/>
          <w:szCs w:val="24"/>
        </w:rPr>
        <w:t>Los métodos y técnicas de enseñanza de la educadora Carmen Martínez se basaban en que primero conocía los aprendizajes previos de su</w:t>
      </w:r>
      <w:r w:rsidRPr="00854DB5">
        <w:rPr>
          <w:sz w:val="24"/>
          <w:szCs w:val="24"/>
        </w:rPr>
        <w:t>s alumnos, a través del diagnóstico o actividades que se relacionaban con todos los aprendizajes esperados, y de ahí se daba cuenta de los logros y áreas de oportunidad de los niños, pues se enfoca en ellas para poder hacer el avance programático que se re</w:t>
      </w:r>
      <w:r w:rsidRPr="00854DB5">
        <w:rPr>
          <w:sz w:val="24"/>
          <w:szCs w:val="24"/>
        </w:rPr>
        <w:t>aliza cada tres veces al año, lo cual estimaba en septiembre, noviembre y marzo, después de cada evaluación; “ Promueva la transformación social y que logre una sociedad con valores cercanos a la equidad, la solidaridad, el respeto y la justicia social tie</w:t>
      </w:r>
      <w:r w:rsidRPr="00854DB5">
        <w:rPr>
          <w:sz w:val="24"/>
          <w:szCs w:val="24"/>
        </w:rPr>
        <w:t>ne que ser una evaluación culturalmente sensible, continua y procesual, ética, del desarrollo integral, con especial énfasis en el autoconcepto, interdisciplinar, crítica y reflexiva, democrática y que promueve la participación social, y optimista”</w:t>
      </w:r>
      <w:r w:rsidRPr="00854DB5">
        <w:rPr>
          <w:rFonts w:eastAsia="Times New Roman"/>
          <w:sz w:val="24"/>
          <w:szCs w:val="24"/>
        </w:rPr>
        <w:t xml:space="preserve"> (</w:t>
      </w:r>
      <w:r w:rsidRPr="00854DB5">
        <w:rPr>
          <w:sz w:val="24"/>
          <w:szCs w:val="24"/>
        </w:rPr>
        <w:t>Mora 2</w:t>
      </w:r>
      <w:r w:rsidRPr="00854DB5">
        <w:rPr>
          <w:sz w:val="24"/>
          <w:szCs w:val="24"/>
        </w:rPr>
        <w:t>004, pp.5).  Tomaba de gran importancia que los alumnos tuvieran aprendizajes previos significativos, ya que suponía que pueden llevar algo de base de aprendizajes desde su casa, para que así ella pudiera dar un poco de gradualidad de las actividades que a</w:t>
      </w:r>
      <w:r w:rsidRPr="00854DB5">
        <w:rPr>
          <w:sz w:val="24"/>
          <w:szCs w:val="24"/>
        </w:rPr>
        <w:t>plica. Su enseñanza en el aula se asentaba en que aplica actividades individuales o grupales, ella trata de variar la organización de las actividades al momento de planear y se enfoca de acuerdo con el</w:t>
      </w:r>
      <w:r w:rsidRPr="00854DB5">
        <w:rPr>
          <w:sz w:val="24"/>
          <w:szCs w:val="24"/>
        </w:rPr>
        <w:t xml:space="preserve"> grado, así como las características del alumno, por ejemplo,</w:t>
      </w:r>
      <w:r w:rsidRPr="00854DB5">
        <w:rPr>
          <w:sz w:val="24"/>
          <w:szCs w:val="24"/>
        </w:rPr>
        <w:t xml:space="preserve"> en lo que más le gusta o le llama la atención, como el juego y así emplea aplicarlas de acuerdo con</w:t>
      </w:r>
      <w:r w:rsidRPr="00854DB5">
        <w:rPr>
          <w:sz w:val="24"/>
          <w:szCs w:val="24"/>
        </w:rPr>
        <w:t xml:space="preserve"> su edad e intereses. Las actividades que realizaba para empezar día</w:t>
      </w:r>
      <w:r w:rsidRPr="00854DB5">
        <w:rPr>
          <w:sz w:val="24"/>
          <w:szCs w:val="24"/>
        </w:rPr>
        <w:t xml:space="preserve"> a d</w:t>
      </w:r>
      <w:r>
        <w:rPr>
          <w:sz w:val="24"/>
          <w:szCs w:val="24"/>
        </w:rPr>
        <w:t>í</w:t>
      </w:r>
      <w:r w:rsidRPr="00854DB5">
        <w:rPr>
          <w:sz w:val="24"/>
          <w:szCs w:val="24"/>
        </w:rPr>
        <w:t>a de buena manera y con una gran armonía las clases en el aula</w:t>
      </w:r>
      <w:r w:rsidRPr="00854DB5">
        <w:rPr>
          <w:sz w:val="24"/>
          <w:szCs w:val="24"/>
        </w:rPr>
        <w:t xml:space="preserve"> eran iniciar con la </w:t>
      </w:r>
      <w:r w:rsidRPr="00854DB5">
        <w:rPr>
          <w:sz w:val="24"/>
          <w:szCs w:val="24"/>
        </w:rPr>
        <w:t>rutina de todo el colectivo, y ya dentro del salón aplicaba actividades enfocadas a los campos de lenguaje y pensamiento matemático, cuando ya no atribuye esas actividades (saludo, trabajos previos, etc.) se coloca en recordar</w:t>
      </w:r>
      <w:r w:rsidRPr="00854DB5">
        <w:rPr>
          <w:sz w:val="24"/>
          <w:szCs w:val="24"/>
        </w:rPr>
        <w:t xml:space="preserve"> lo que hicieron el día anter</w:t>
      </w:r>
      <w:r w:rsidRPr="00854DB5">
        <w:rPr>
          <w:sz w:val="24"/>
          <w:szCs w:val="24"/>
        </w:rPr>
        <w:t>ior, conversación de grupo, pase de lista y saludo. Iniciaba y cerraba la enseñanza de un contenido curricular desde el momento que planeaba, para conocer los saberes previos de acuerdo a lo que iba a trabajar, ya fuera por conversación, juego o cuestionam</w:t>
      </w:r>
      <w:r w:rsidRPr="00854DB5">
        <w:rPr>
          <w:sz w:val="24"/>
          <w:szCs w:val="24"/>
        </w:rPr>
        <w:t>ientos, que le permitieran rescatar los saberes previos de los niños y hacer un registro acerca de lo que respondieron, incluía a los papás con una demostración de trabajos que normalmente duraba 15 días donde expresaban lo que realizaron y lo que aprendie</w:t>
      </w:r>
      <w:r w:rsidRPr="00854DB5">
        <w:rPr>
          <w:sz w:val="24"/>
          <w:szCs w:val="24"/>
        </w:rPr>
        <w:t>ron, y le permitía identificar todo lo que  aprendieron durante la situación didáctica. Para controlar al grupo, hacia explicaciones muy breves y claras a fin de que prestaran atención, si se percataba de que alguien no entendía se acercaba y le daba la mi</w:t>
      </w:r>
      <w:r w:rsidRPr="00854DB5">
        <w:rPr>
          <w:sz w:val="24"/>
          <w:szCs w:val="24"/>
        </w:rPr>
        <w:t>sma consigna,</w:t>
      </w:r>
      <w:r w:rsidRPr="00854DB5">
        <w:rPr>
          <w:sz w:val="24"/>
          <w:szCs w:val="24"/>
        </w:rPr>
        <w:t xml:space="preserve"> pero más </w:t>
      </w:r>
      <w:r w:rsidRPr="00854DB5">
        <w:rPr>
          <w:sz w:val="24"/>
          <w:szCs w:val="24"/>
        </w:rPr>
        <w:lastRenderedPageBreak/>
        <w:t>detallada. De igual manera entre sus estrategias estaban utilizar canciones para tranquilizarlos, modulación del tono de voz para que guardaran silencio, además de que todos los días al entrar a clases se sentaran en lugares diferente</w:t>
      </w:r>
      <w:r w:rsidRPr="00854DB5">
        <w:rPr>
          <w:sz w:val="24"/>
          <w:szCs w:val="24"/>
        </w:rPr>
        <w:t>s, así conocía a los que se ponen a jugar o a los que platican, para realizar cambios y que hubiera diferente organización, en ocasiones si se daba cuenta de que andaban muy alterados por ejemplo después de receso  los sacaba al patio a jugar o canciones p</w:t>
      </w:r>
      <w:r w:rsidRPr="00854DB5">
        <w:rPr>
          <w:sz w:val="24"/>
          <w:szCs w:val="24"/>
        </w:rPr>
        <w:t>ara que se relajaran y aplicaba pausas activas.</w:t>
      </w:r>
    </w:p>
    <w:p w:rsidR="00F3229D" w:rsidRPr="00854DB5" w:rsidRDefault="00F3229D" w:rsidP="00854DB5">
      <w:pPr>
        <w:spacing w:line="360" w:lineRule="auto"/>
        <w:jc w:val="both"/>
        <w:rPr>
          <w:sz w:val="24"/>
          <w:szCs w:val="24"/>
        </w:rPr>
      </w:pPr>
    </w:p>
    <w:p w:rsidR="00F3229D" w:rsidRPr="00854DB5" w:rsidRDefault="00854DB5" w:rsidP="00854DB5">
      <w:pPr>
        <w:spacing w:line="360" w:lineRule="auto"/>
        <w:jc w:val="both"/>
        <w:rPr>
          <w:sz w:val="24"/>
          <w:szCs w:val="24"/>
        </w:rPr>
      </w:pPr>
      <w:r w:rsidRPr="00854DB5">
        <w:rPr>
          <w:sz w:val="24"/>
          <w:szCs w:val="24"/>
        </w:rPr>
        <w:t xml:space="preserve">La docente nos mencionó que los materiales didácticos que utiliza deben ser de acorde a los intereses del niño, que sean llamativos, lúdicos y que los tenga a ellos centrados a través del juego, ya que esta </w:t>
      </w:r>
      <w:r w:rsidRPr="00854DB5">
        <w:rPr>
          <w:sz w:val="24"/>
          <w:szCs w:val="24"/>
        </w:rPr>
        <w:t>es la principal herramienta con la que ellas cuentan para que los niños aprenden,</w:t>
      </w:r>
      <w:r w:rsidRPr="00854DB5">
        <w:rPr>
          <w:sz w:val="24"/>
          <w:szCs w:val="24"/>
        </w:rPr>
        <w:t xml:space="preserve"> así como materiales atractivos</w:t>
      </w:r>
      <w:r w:rsidRPr="00854DB5">
        <w:rPr>
          <w:sz w:val="24"/>
          <w:szCs w:val="24"/>
        </w:rPr>
        <w:t xml:space="preserve"> y utilizar materiales que tengan en casa y que puedan utilizar. Puesto que lo más importante es que se logre el aprendizaje esperado.  “Es impo</w:t>
      </w:r>
      <w:r w:rsidRPr="00854DB5">
        <w:rPr>
          <w:sz w:val="24"/>
          <w:szCs w:val="24"/>
        </w:rPr>
        <w:t>rtante la participación del docente al crear las condiciones necesarias que brinden al alumno experiencias imprescindibles para la formación de conceptos.</w:t>
      </w:r>
    </w:p>
    <w:p w:rsidR="00F3229D" w:rsidRPr="00854DB5" w:rsidRDefault="00854DB5" w:rsidP="00854DB5">
      <w:pPr>
        <w:spacing w:line="360" w:lineRule="auto"/>
        <w:jc w:val="both"/>
        <w:rPr>
          <w:sz w:val="24"/>
          <w:szCs w:val="24"/>
        </w:rPr>
      </w:pPr>
      <w:r w:rsidRPr="00854DB5">
        <w:rPr>
          <w:sz w:val="24"/>
          <w:szCs w:val="24"/>
        </w:rPr>
        <w:t>El papel de la docente en la Educación Preescolar consiste en lograr que el niño y la niña aprendan y logren su desarrollo integral. La característica más importante de un maestro que trabaja con un currículo cognitivo es su rol de facilitador y mediador.</w:t>
      </w:r>
    </w:p>
    <w:p w:rsidR="00F3229D" w:rsidRPr="00854DB5" w:rsidRDefault="00854DB5" w:rsidP="00854DB5">
      <w:pPr>
        <w:spacing w:line="360" w:lineRule="auto"/>
        <w:jc w:val="both"/>
        <w:rPr>
          <w:sz w:val="24"/>
          <w:szCs w:val="24"/>
        </w:rPr>
      </w:pPr>
      <w:r w:rsidRPr="00854DB5">
        <w:rPr>
          <w:sz w:val="24"/>
          <w:szCs w:val="24"/>
        </w:rPr>
        <w:t>Este papel es fundamental para la maestra y consiste en potenciar el desarrollo integral de los niños con los que labora. Para ello es necesario tener en cuenta la relación entre aprendizaje y desarrollo en la concepción. Esto contribuye a reflexionar en t</w:t>
      </w:r>
      <w:r w:rsidRPr="00854DB5">
        <w:rPr>
          <w:sz w:val="24"/>
          <w:szCs w:val="24"/>
        </w:rPr>
        <w:t>orno a la relación del niño con su educadora. Desde nuestra concepción teórica la educación conduce y dirige el desarrollo psicológico. Por lo tanto</w:t>
      </w:r>
      <w:r>
        <w:rPr>
          <w:sz w:val="24"/>
          <w:szCs w:val="24"/>
        </w:rPr>
        <w:t>,</w:t>
      </w:r>
      <w:r w:rsidRPr="00854DB5">
        <w:rPr>
          <w:sz w:val="24"/>
          <w:szCs w:val="24"/>
        </w:rPr>
        <w:t xml:space="preserve"> cuando se habla de educación, se habla de una gran responsabilidad relacionada con la formación de seres hu</w:t>
      </w:r>
      <w:r w:rsidRPr="00854DB5">
        <w:rPr>
          <w:sz w:val="24"/>
          <w:szCs w:val="24"/>
        </w:rPr>
        <w:t>manos. Es una labor que compromete las futuras generaciones de hombres y mujeres de una sociedad. Su impacto crece cuando se trata de los primeros años de vida, pues en ellos se sientan las bases para todo el desarrollo posterior.</w:t>
      </w:r>
    </w:p>
    <w:p w:rsidR="00F3229D" w:rsidRDefault="00854DB5" w:rsidP="00854DB5">
      <w:pPr>
        <w:spacing w:line="360" w:lineRule="auto"/>
        <w:jc w:val="both"/>
        <w:rPr>
          <w:sz w:val="24"/>
          <w:szCs w:val="24"/>
        </w:rPr>
      </w:pPr>
      <w:r w:rsidRPr="00854DB5">
        <w:rPr>
          <w:sz w:val="24"/>
          <w:szCs w:val="24"/>
        </w:rPr>
        <w:t>Como además es importante</w:t>
      </w:r>
      <w:r w:rsidRPr="00854DB5">
        <w:rPr>
          <w:sz w:val="24"/>
          <w:szCs w:val="24"/>
        </w:rPr>
        <w:t xml:space="preserve"> conocer a los niños por los aprendizajes que ya trae o los que tendrá que reforzar y poner en prác</w:t>
      </w:r>
      <w:r w:rsidRPr="00854DB5">
        <w:rPr>
          <w:sz w:val="24"/>
          <w:szCs w:val="24"/>
        </w:rPr>
        <w:t>t</w:t>
      </w:r>
      <w:r w:rsidRPr="00854DB5">
        <w:rPr>
          <w:sz w:val="24"/>
          <w:szCs w:val="24"/>
        </w:rPr>
        <w:t>i</w:t>
      </w:r>
      <w:r w:rsidRPr="00854DB5">
        <w:rPr>
          <w:sz w:val="24"/>
          <w:szCs w:val="24"/>
        </w:rPr>
        <w:t>c</w:t>
      </w:r>
      <w:r w:rsidRPr="00854DB5">
        <w:rPr>
          <w:sz w:val="24"/>
          <w:szCs w:val="24"/>
        </w:rPr>
        <w:t>a</w:t>
      </w:r>
      <w:r w:rsidRPr="00854DB5">
        <w:rPr>
          <w:sz w:val="24"/>
          <w:szCs w:val="24"/>
        </w:rPr>
        <w:t>.</w:t>
      </w:r>
    </w:p>
    <w:p w:rsidR="00854DB5" w:rsidRDefault="00854DB5" w:rsidP="00854DB5">
      <w:pPr>
        <w:spacing w:line="360" w:lineRule="auto"/>
        <w:jc w:val="both"/>
        <w:rPr>
          <w:sz w:val="24"/>
          <w:szCs w:val="24"/>
        </w:rPr>
      </w:pPr>
    </w:p>
    <w:p w:rsidR="00854DB5" w:rsidRDefault="00854DB5" w:rsidP="00854DB5">
      <w:pPr>
        <w:spacing w:line="360" w:lineRule="auto"/>
        <w:jc w:val="both"/>
        <w:rPr>
          <w:sz w:val="24"/>
          <w:szCs w:val="24"/>
        </w:rPr>
      </w:pPr>
    </w:p>
    <w:p w:rsidR="00854DB5" w:rsidRPr="00854DB5" w:rsidRDefault="00854DB5" w:rsidP="00854DB5">
      <w:pPr>
        <w:spacing w:line="360" w:lineRule="auto"/>
        <w:jc w:val="both"/>
        <w:rPr>
          <w:sz w:val="24"/>
          <w:szCs w:val="24"/>
        </w:rPr>
      </w:pPr>
    </w:p>
    <w:p w:rsidR="00F3229D" w:rsidRDefault="00854DB5">
      <w:pPr>
        <w:jc w:val="center"/>
        <w:rPr>
          <w:b/>
          <w:sz w:val="28"/>
          <w:szCs w:val="28"/>
        </w:rPr>
      </w:pPr>
      <w:r>
        <w:rPr>
          <w:b/>
          <w:sz w:val="28"/>
          <w:szCs w:val="28"/>
        </w:rPr>
        <w:lastRenderedPageBreak/>
        <w:t>Bibliografía</w:t>
      </w:r>
    </w:p>
    <w:p w:rsidR="00F3229D" w:rsidRDefault="00F3229D">
      <w:pPr>
        <w:jc w:val="center"/>
        <w:rPr>
          <w:b/>
          <w:sz w:val="28"/>
          <w:szCs w:val="28"/>
        </w:rPr>
      </w:pPr>
    </w:p>
    <w:p w:rsidR="00F3229D" w:rsidRDefault="00854DB5">
      <w:pPr>
        <w:jc w:val="both"/>
        <w:rPr>
          <w:b/>
          <w:sz w:val="24"/>
          <w:szCs w:val="24"/>
          <w:highlight w:val="white"/>
        </w:rPr>
      </w:pPr>
      <w:proofErr w:type="spellStart"/>
      <w:r>
        <w:rPr>
          <w:b/>
          <w:sz w:val="24"/>
          <w:szCs w:val="24"/>
          <w:highlight w:val="white"/>
        </w:rPr>
        <w:t>McGinn</w:t>
      </w:r>
      <w:proofErr w:type="spellEnd"/>
      <w:r>
        <w:rPr>
          <w:b/>
          <w:sz w:val="24"/>
          <w:szCs w:val="24"/>
          <w:highlight w:val="white"/>
        </w:rPr>
        <w:t xml:space="preserve">, N., &amp; Warwick, D. P. (2006). La planeación </w:t>
      </w:r>
      <w:proofErr w:type="gramStart"/>
      <w:r>
        <w:rPr>
          <w:b/>
          <w:sz w:val="24"/>
          <w:szCs w:val="24"/>
          <w:highlight w:val="white"/>
        </w:rPr>
        <w:t>educativa:¿</w:t>
      </w:r>
      <w:proofErr w:type="gramEnd"/>
      <w:r>
        <w:rPr>
          <w:b/>
          <w:sz w:val="24"/>
          <w:szCs w:val="24"/>
          <w:highlight w:val="white"/>
        </w:rPr>
        <w:t xml:space="preserve"> ciencia o política?. </w:t>
      </w:r>
      <w:r>
        <w:rPr>
          <w:b/>
          <w:i/>
          <w:sz w:val="24"/>
          <w:szCs w:val="24"/>
          <w:highlight w:val="white"/>
        </w:rPr>
        <w:t>Revista Latinoamericana de Estudios Educativos (México)</w:t>
      </w:r>
      <w:r>
        <w:rPr>
          <w:b/>
          <w:sz w:val="24"/>
          <w:szCs w:val="24"/>
          <w:highlight w:val="white"/>
        </w:rPr>
        <w:t xml:space="preserve">, </w:t>
      </w:r>
      <w:r>
        <w:rPr>
          <w:b/>
          <w:i/>
          <w:sz w:val="24"/>
          <w:szCs w:val="24"/>
          <w:highlight w:val="white"/>
        </w:rPr>
        <w:t>36</w:t>
      </w:r>
      <w:r>
        <w:rPr>
          <w:b/>
          <w:sz w:val="24"/>
          <w:szCs w:val="24"/>
          <w:highlight w:val="white"/>
        </w:rPr>
        <w:t xml:space="preserve">(1-2), 153-182. páginas 1 y 2 </w:t>
      </w:r>
    </w:p>
    <w:p w:rsidR="00F3229D" w:rsidRDefault="00F3229D">
      <w:pPr>
        <w:jc w:val="both"/>
        <w:rPr>
          <w:color w:val="222222"/>
          <w:sz w:val="20"/>
          <w:szCs w:val="20"/>
          <w:highlight w:val="white"/>
        </w:rPr>
      </w:pPr>
    </w:p>
    <w:p w:rsidR="00F3229D" w:rsidRDefault="00854DB5">
      <w:pPr>
        <w:jc w:val="both"/>
        <w:rPr>
          <w:b/>
          <w:sz w:val="24"/>
          <w:szCs w:val="24"/>
        </w:rPr>
      </w:pPr>
      <w:r>
        <w:rPr>
          <w:b/>
          <w:sz w:val="24"/>
          <w:szCs w:val="24"/>
        </w:rPr>
        <w:t>Tiburcio Moreno Olivos. (2016). Evaluación del aprendizaje y para el aprendizaje.</w:t>
      </w:r>
      <w:r>
        <w:rPr>
          <w:b/>
          <w:sz w:val="24"/>
          <w:szCs w:val="24"/>
        </w:rPr>
        <w:t xml:space="preserve"> </w:t>
      </w:r>
      <w:proofErr w:type="gramStart"/>
      <w:r>
        <w:rPr>
          <w:b/>
          <w:sz w:val="24"/>
          <w:szCs w:val="24"/>
        </w:rPr>
        <w:t>México :</w:t>
      </w:r>
      <w:proofErr w:type="gramEnd"/>
      <w:r>
        <w:rPr>
          <w:b/>
          <w:sz w:val="24"/>
          <w:szCs w:val="24"/>
        </w:rPr>
        <w:t xml:space="preserve"> Mtro. Rodrigo </w:t>
      </w:r>
      <w:proofErr w:type="spellStart"/>
      <w:r>
        <w:rPr>
          <w:b/>
          <w:sz w:val="24"/>
          <w:szCs w:val="24"/>
        </w:rPr>
        <w:t>Alvarez</w:t>
      </w:r>
      <w:proofErr w:type="spellEnd"/>
      <w:r>
        <w:rPr>
          <w:b/>
          <w:sz w:val="24"/>
          <w:szCs w:val="24"/>
        </w:rPr>
        <w:t xml:space="preserve"> de Mattos. Páginas 47, 48, 121-123.  </w:t>
      </w:r>
    </w:p>
    <w:p w:rsidR="00F3229D" w:rsidRDefault="00F3229D">
      <w:pPr>
        <w:jc w:val="both"/>
      </w:pPr>
    </w:p>
    <w:p w:rsidR="00F3229D" w:rsidRDefault="00854DB5">
      <w:pPr>
        <w:jc w:val="both"/>
        <w:rPr>
          <w:b/>
          <w:sz w:val="24"/>
          <w:szCs w:val="24"/>
        </w:rPr>
      </w:pPr>
      <w:r>
        <w:rPr>
          <w:b/>
          <w:sz w:val="24"/>
          <w:szCs w:val="24"/>
        </w:rPr>
        <w:t xml:space="preserve">Mora </w:t>
      </w:r>
      <w:proofErr w:type="gramStart"/>
      <w:r>
        <w:rPr>
          <w:b/>
          <w:sz w:val="24"/>
          <w:szCs w:val="24"/>
        </w:rPr>
        <w:t>A. .</w:t>
      </w:r>
      <w:proofErr w:type="gramEnd"/>
      <w:r>
        <w:rPr>
          <w:b/>
          <w:sz w:val="24"/>
          <w:szCs w:val="24"/>
        </w:rPr>
        <w:t xml:space="preserve"> (2004). La evaluación educativa: Concepto, períodos y modelos. "Actualidades Investigativas en Educación", Vol. 4, p.5.</w:t>
      </w:r>
    </w:p>
    <w:p w:rsidR="00F3229D" w:rsidRDefault="00854DB5">
      <w:pPr>
        <w:jc w:val="both"/>
        <w:rPr>
          <w:b/>
          <w:sz w:val="24"/>
          <w:szCs w:val="24"/>
        </w:rPr>
      </w:pPr>
      <w:r>
        <w:rPr>
          <w:b/>
          <w:sz w:val="24"/>
          <w:szCs w:val="24"/>
        </w:rPr>
        <w:t>Páginas 05 de 29</w:t>
      </w:r>
    </w:p>
    <w:p w:rsidR="00F3229D" w:rsidRDefault="00F3229D">
      <w:pPr>
        <w:jc w:val="both"/>
      </w:pPr>
    </w:p>
    <w:p w:rsidR="00F3229D" w:rsidRDefault="00854DB5">
      <w:pPr>
        <w:jc w:val="both"/>
        <w:rPr>
          <w:b/>
          <w:sz w:val="24"/>
          <w:szCs w:val="24"/>
        </w:rPr>
      </w:pPr>
      <w:r>
        <w:rPr>
          <w:b/>
          <w:sz w:val="24"/>
          <w:szCs w:val="24"/>
        </w:rPr>
        <w:t>Díaz Barriga, Á. (2013). Guía para la</w:t>
      </w:r>
      <w:r>
        <w:rPr>
          <w:b/>
          <w:sz w:val="24"/>
          <w:szCs w:val="24"/>
        </w:rPr>
        <w:t xml:space="preserve"> elaboración de una secuencia didáctica. </w:t>
      </w:r>
      <w:r>
        <w:rPr>
          <w:b/>
          <w:i/>
          <w:sz w:val="24"/>
          <w:szCs w:val="24"/>
        </w:rPr>
        <w:t>UNAM, México, consultada el</w:t>
      </w:r>
      <w:r>
        <w:rPr>
          <w:b/>
          <w:sz w:val="24"/>
          <w:szCs w:val="24"/>
        </w:rPr>
        <w:t xml:space="preserve">, </w:t>
      </w:r>
      <w:r>
        <w:rPr>
          <w:b/>
          <w:i/>
          <w:sz w:val="24"/>
          <w:szCs w:val="24"/>
        </w:rPr>
        <w:t>10</w:t>
      </w:r>
      <w:r>
        <w:rPr>
          <w:b/>
          <w:sz w:val="24"/>
          <w:szCs w:val="24"/>
        </w:rPr>
        <w:t>(04), p. 01.</w:t>
      </w:r>
    </w:p>
    <w:p w:rsidR="00F3229D" w:rsidRDefault="00854DB5">
      <w:pPr>
        <w:jc w:val="both"/>
        <w:rPr>
          <w:b/>
          <w:sz w:val="24"/>
          <w:szCs w:val="24"/>
        </w:rPr>
      </w:pPr>
      <w:r>
        <w:rPr>
          <w:b/>
          <w:sz w:val="24"/>
          <w:szCs w:val="24"/>
        </w:rPr>
        <w:t>Páginas 1-15.</w:t>
      </w:r>
    </w:p>
    <w:p w:rsidR="00F3229D" w:rsidRDefault="00F3229D">
      <w:pPr>
        <w:jc w:val="both"/>
        <w:rPr>
          <w:b/>
          <w:sz w:val="24"/>
          <w:szCs w:val="24"/>
        </w:rPr>
      </w:pPr>
    </w:p>
    <w:p w:rsidR="00F3229D" w:rsidRDefault="00854DB5">
      <w:pPr>
        <w:jc w:val="both"/>
        <w:rPr>
          <w:b/>
          <w:sz w:val="24"/>
          <w:szCs w:val="24"/>
        </w:rPr>
      </w:pPr>
      <w:r>
        <w:rPr>
          <w:b/>
          <w:sz w:val="24"/>
          <w:szCs w:val="24"/>
        </w:rPr>
        <w:t xml:space="preserve">Ma Luz Rodríguez Palmero. (2004). La teoría del aprendizaje </w:t>
      </w:r>
      <w:proofErr w:type="gramStart"/>
      <w:r>
        <w:rPr>
          <w:b/>
          <w:sz w:val="24"/>
          <w:szCs w:val="24"/>
        </w:rPr>
        <w:t>significativo .</w:t>
      </w:r>
      <w:proofErr w:type="gramEnd"/>
      <w:r>
        <w:rPr>
          <w:b/>
          <w:sz w:val="24"/>
          <w:szCs w:val="24"/>
        </w:rPr>
        <w:t xml:space="preserve"> Centro de educación a distancia (C.E.A.D) Pedro Suárez Hdez., s/n C.P </w:t>
      </w:r>
      <w:proofErr w:type="spellStart"/>
      <w:r>
        <w:rPr>
          <w:b/>
          <w:sz w:val="24"/>
          <w:szCs w:val="24"/>
        </w:rPr>
        <w:t>n°</w:t>
      </w:r>
      <w:proofErr w:type="spellEnd"/>
      <w:r>
        <w:rPr>
          <w:b/>
          <w:sz w:val="24"/>
          <w:szCs w:val="24"/>
        </w:rPr>
        <w:t xml:space="preserve"> 38009: </w:t>
      </w:r>
      <w:proofErr w:type="spellStart"/>
      <w:r>
        <w:rPr>
          <w:b/>
          <w:sz w:val="24"/>
          <w:szCs w:val="24"/>
        </w:rPr>
        <w:t>Theory</w:t>
      </w:r>
      <w:proofErr w:type="spellEnd"/>
      <w:r>
        <w:rPr>
          <w:b/>
          <w:sz w:val="24"/>
          <w:szCs w:val="24"/>
        </w:rPr>
        <w:t xml:space="preserve"> </w:t>
      </w:r>
      <w:proofErr w:type="spellStart"/>
      <w:r>
        <w:rPr>
          <w:b/>
          <w:sz w:val="24"/>
          <w:szCs w:val="24"/>
        </w:rPr>
        <w:t>Methodology</w:t>
      </w:r>
      <w:proofErr w:type="spellEnd"/>
      <w:r>
        <w:rPr>
          <w:b/>
          <w:sz w:val="24"/>
          <w:szCs w:val="24"/>
        </w:rPr>
        <w:t xml:space="preserve">. Páginas 1-4. </w:t>
      </w:r>
    </w:p>
    <w:p w:rsidR="00F3229D" w:rsidRDefault="00F3229D"/>
    <w:p w:rsidR="00F3229D" w:rsidRDefault="00854DB5">
      <w:pPr>
        <w:rPr>
          <w:b/>
          <w:sz w:val="24"/>
          <w:szCs w:val="24"/>
        </w:rPr>
      </w:pPr>
      <w:r>
        <w:rPr>
          <w:b/>
          <w:sz w:val="24"/>
          <w:szCs w:val="24"/>
        </w:rPr>
        <w:t xml:space="preserve">Manuel Amezcua y César Hueso Montoro. (2004). Cómo elaborar un relato biográfico. Manuscrito incluido el 24.05.2004, de Laboratorio de Investigación Cualitativa Sitio web: </w:t>
      </w:r>
      <w:hyperlink r:id="rId6">
        <w:r>
          <w:rPr>
            <w:b/>
            <w:color w:val="1155CC"/>
            <w:sz w:val="24"/>
            <w:szCs w:val="24"/>
            <w:u w:val="single"/>
          </w:rPr>
          <w:t>https://digibug.ugr.es/bitstream/handle/10481/50776/2004-archivos-relato-biografico.pdf?sequence=1&amp;isAllowed=</w:t>
        </w:r>
      </w:hyperlink>
      <w:r>
        <w:rPr>
          <w:b/>
          <w:sz w:val="24"/>
          <w:szCs w:val="24"/>
        </w:rPr>
        <w:t xml:space="preserve"> Página 4-6.</w:t>
      </w:r>
    </w:p>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F3229D" w:rsidRDefault="00F3229D"/>
    <w:p w:rsidR="00854DB5" w:rsidRDefault="00854DB5">
      <w:pPr>
        <w:jc w:val="center"/>
      </w:pPr>
    </w:p>
    <w:p w:rsidR="00854DB5" w:rsidRDefault="00854DB5">
      <w:pPr>
        <w:jc w:val="center"/>
      </w:pPr>
    </w:p>
    <w:p w:rsidR="00854DB5" w:rsidRDefault="00854DB5">
      <w:pPr>
        <w:jc w:val="center"/>
      </w:pPr>
    </w:p>
    <w:p w:rsidR="00854DB5" w:rsidRDefault="00854DB5">
      <w:pPr>
        <w:jc w:val="center"/>
      </w:pPr>
    </w:p>
    <w:p w:rsidR="00F3229D" w:rsidRPr="00854DB5" w:rsidRDefault="00854DB5">
      <w:pPr>
        <w:jc w:val="center"/>
        <w:rPr>
          <w:b/>
          <w:bCs/>
          <w:sz w:val="28"/>
          <w:szCs w:val="28"/>
        </w:rPr>
      </w:pPr>
      <w:r w:rsidRPr="00854DB5">
        <w:rPr>
          <w:b/>
          <w:bCs/>
          <w:sz w:val="28"/>
          <w:szCs w:val="28"/>
        </w:rPr>
        <w:lastRenderedPageBreak/>
        <w:t>Rúbrica</w:t>
      </w:r>
    </w:p>
    <w:p w:rsidR="00F3229D" w:rsidRDefault="00854DB5">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w:t>
      </w:r>
      <w:bookmarkStart w:id="8" w:name="_GoBack"/>
      <w:bookmarkEnd w:id="8"/>
      <w:r>
        <w:rPr>
          <w:rFonts w:ascii="Times New Roman" w:eastAsia="Times New Roman" w:hAnsi="Times New Roman" w:cs="Times New Roman"/>
          <w:b/>
          <w:sz w:val="24"/>
          <w:szCs w:val="24"/>
        </w:rPr>
        <w:t>L DE EDUCACIÓN PREESCOLAR</w:t>
      </w:r>
    </w:p>
    <w:p w:rsidR="00F3229D" w:rsidRDefault="00854DB5">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rsidR="00F3229D" w:rsidRDefault="00854DB5">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96"/>
        <w:gridCol w:w="6629"/>
      </w:tblGrid>
      <w:tr w:rsidR="00F3229D">
        <w:trPr>
          <w:trHeight w:val="485"/>
        </w:trPr>
        <w:tc>
          <w:tcPr>
            <w:tcW w:w="2396"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Lista de Cotejo. Unidad 3</w:t>
            </w:r>
          </w:p>
        </w:tc>
        <w:tc>
          <w:tcPr>
            <w:tcW w:w="6629"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rPr>
              <w:t>Relato Biográfico</w:t>
            </w:r>
          </w:p>
        </w:tc>
      </w:tr>
    </w:tbl>
    <w:p w:rsidR="00F3229D" w:rsidRDefault="00854DB5">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30"/>
        <w:gridCol w:w="803"/>
        <w:gridCol w:w="717"/>
        <w:gridCol w:w="6375"/>
      </w:tblGrid>
      <w:tr w:rsidR="00F3229D">
        <w:trPr>
          <w:trHeight w:val="485"/>
        </w:trPr>
        <w:tc>
          <w:tcPr>
            <w:tcW w:w="1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Materia</w:t>
            </w:r>
          </w:p>
        </w:tc>
        <w:tc>
          <w:tcPr>
            <w:tcW w:w="7894"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rPr>
            </w:pPr>
            <w:r>
              <w:rPr>
                <w:rFonts w:ascii="Times New Roman" w:eastAsia="Times New Roman" w:hAnsi="Times New Roman" w:cs="Times New Roman"/>
              </w:rPr>
              <w:t>Observación y Análisis de Prácticas y Contextos escolares</w:t>
            </w:r>
          </w:p>
        </w:tc>
      </w:tr>
      <w:tr w:rsidR="00F3229D">
        <w:trPr>
          <w:trHeight w:val="48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Unidad 3</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rPr>
            </w:pPr>
            <w:r>
              <w:rPr>
                <w:rFonts w:ascii="Times New Roman" w:eastAsia="Times New Roman" w:hAnsi="Times New Roman" w:cs="Times New Roman"/>
              </w:rPr>
              <w:t>Interacciones pedagógicas y didácticas: enseñanza y aprendizaje en el aula</w:t>
            </w:r>
          </w:p>
        </w:tc>
      </w:tr>
      <w:tr w:rsidR="00F3229D">
        <w:trPr>
          <w:trHeight w:val="75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Actividad:</w:t>
            </w:r>
          </w:p>
        </w:tc>
        <w:tc>
          <w:tcPr>
            <w:tcW w:w="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rPr>
              <w:t>Relato Biográfico</w:t>
            </w:r>
          </w:p>
        </w:tc>
        <w:tc>
          <w:tcPr>
            <w:tcW w:w="7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Objetivo</w:t>
            </w:r>
          </w:p>
        </w:tc>
        <w:tc>
          <w:tcPr>
            <w:tcW w:w="6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F3229D">
        <w:trPr>
          <w:trHeight w:val="147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Competencia</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after="240"/>
              <w:ind w:left="820" w:hanging="360"/>
              <w:jc w:val="both"/>
            </w:pPr>
            <w:proofErr w:type="gramStart"/>
            <w:r>
              <w:t>ü</w:t>
            </w:r>
            <w:r>
              <w:rPr>
                <w:rFonts w:ascii="Times New Roman" w:eastAsia="Times New Roman" w:hAnsi="Times New Roman" w:cs="Times New Roman"/>
                <w:sz w:val="14"/>
                <w:szCs w:val="14"/>
              </w:rPr>
              <w:t xml:space="preserve">  </w:t>
            </w:r>
            <w:r>
              <w:t>Utiliza</w:t>
            </w:r>
            <w:proofErr w:type="gramEnd"/>
            <w:r>
              <w:t xml:space="preserve"> los recursos metodológicos y técnicos </w:t>
            </w:r>
            <w:r>
              <w:t>de la investigación para explicar y comprender situaciones educativas en diversos contextos.</w:t>
            </w:r>
          </w:p>
          <w:p w:rsidR="00F3229D" w:rsidRDefault="00854DB5">
            <w:pPr>
              <w:spacing w:before="240" w:after="240"/>
              <w:ind w:left="820" w:hanging="360"/>
              <w:jc w:val="both"/>
            </w:pPr>
            <w:proofErr w:type="gramStart"/>
            <w:r>
              <w:t>ü</w:t>
            </w:r>
            <w:r>
              <w:rPr>
                <w:rFonts w:ascii="Times New Roman" w:eastAsia="Times New Roman" w:hAnsi="Times New Roman" w:cs="Times New Roman"/>
                <w:sz w:val="14"/>
                <w:szCs w:val="14"/>
              </w:rPr>
              <w:t xml:space="preserve">  </w:t>
            </w:r>
            <w:r>
              <w:t>Orienta</w:t>
            </w:r>
            <w:proofErr w:type="gramEnd"/>
            <w:r>
              <w:t xml:space="preserve"> su actuación profesional con sentido ético-</w:t>
            </w:r>
            <w:proofErr w:type="spellStart"/>
            <w:r>
              <w:t>valoral</w:t>
            </w:r>
            <w:proofErr w:type="spellEnd"/>
            <w:r>
              <w:t xml:space="preserve"> y asume los diversos principios y reglas que aseguran una mejor convivencia institucional y social, en beneficio delos alumnos y de la comunidad escolar.</w:t>
            </w:r>
          </w:p>
        </w:tc>
      </w:tr>
      <w:tr w:rsidR="00F3229D">
        <w:trPr>
          <w:trHeight w:val="129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rPr>
              <w:t>Elaboración de un fragmento de</w:t>
            </w:r>
            <w:r>
              <w:rPr>
                <w:rFonts w:ascii="Times New Roman" w:eastAsia="Times New Roman" w:hAnsi="Times New Roman" w:cs="Times New Roman"/>
              </w:rPr>
              <w:t xml:space="preserve"> relato biográfico de manera individual donde se emplea la observación, entrevista y cuestionario para exponer los encuentros intersubjetivos con alumnos y/o padres de familia, métodos y técnicas de enseñanza y aprendizaje, materiales didácticos. Los ambie</w:t>
            </w:r>
            <w:r>
              <w:rPr>
                <w:rFonts w:ascii="Times New Roman" w:eastAsia="Times New Roman" w:hAnsi="Times New Roman" w:cs="Times New Roman"/>
              </w:rPr>
              <w:t>ntes, rutinas y saberes docentes, destacando las características y modalidad escolar y los campos de formación académica.</w:t>
            </w:r>
          </w:p>
        </w:tc>
      </w:tr>
    </w:tbl>
    <w:p w:rsidR="00F3229D" w:rsidRDefault="00854DB5">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48"/>
        <w:gridCol w:w="937"/>
        <w:gridCol w:w="1540"/>
      </w:tblGrid>
      <w:tr w:rsidR="00F3229D">
        <w:trPr>
          <w:trHeight w:val="485"/>
        </w:trPr>
        <w:tc>
          <w:tcPr>
            <w:tcW w:w="65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Criterio </w:t>
            </w:r>
          </w:p>
        </w:tc>
        <w:tc>
          <w:tcPr>
            <w:tcW w:w="93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Puntos</w:t>
            </w:r>
          </w:p>
        </w:tc>
        <w:tc>
          <w:tcPr>
            <w:tcW w:w="1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Resultado</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Portada:</w:t>
            </w:r>
            <w:r>
              <w:rPr>
                <w:rFonts w:ascii="Times New Roman" w:eastAsia="Times New Roman" w:hAnsi="Times New Roman" w:cs="Times New Roman"/>
              </w:rPr>
              <w:t xml:space="preserve"> El documento incluye portada con los datos: escuela, escudo, nombre del trabajo, nombre de los integrantes del equipo de práctica, fecha y lugar.</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Título: </w:t>
            </w:r>
            <w:r>
              <w:rPr>
                <w:rFonts w:ascii="Times New Roman" w:eastAsia="Times New Roman" w:hAnsi="Times New Roman" w:cs="Times New Roman"/>
              </w:rPr>
              <w:t>Descripción de la investigación, breve no mayor a 15 palabras, atractivo para el lector, bien estructurado, entendible, evitar siglas o abreviaturas.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3</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Narrativo, no más de 250 palabras, con el siguiente contenido: temática general del estudio,</w:t>
            </w:r>
            <w:r>
              <w:rPr>
                <w:rFonts w:ascii="Times New Roman" w:eastAsia="Times New Roman" w:hAnsi="Times New Roman" w:cs="Times New Roman"/>
              </w:rPr>
              <w:t xml:space="preserve"> justificación del diseño, descripción breve del informante y contenidos principales del texto biográfico.</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Palabras claves. </w:t>
            </w:r>
            <w:r>
              <w:rPr>
                <w:rFonts w:ascii="Times New Roman" w:eastAsia="Times New Roman" w:hAnsi="Times New Roman" w:cs="Times New Roman"/>
              </w:rPr>
              <w:t>Se anotan entre 5 y 10 palabras o descriptores que identifican los principales temas del artículo.</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Introducción: </w:t>
            </w:r>
            <w:r>
              <w:rPr>
                <w:rFonts w:ascii="Times New Roman" w:eastAsia="Times New Roman" w:hAnsi="Times New Roman" w:cs="Times New Roman"/>
              </w:rPr>
              <w:t>Temática del estudio, objetivo del estudio, metodología empleada y categorías temáticas encontradas.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485"/>
        </w:trPr>
        <w:tc>
          <w:tcPr>
            <w:tcW w:w="9023"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Cuerpo del trabajo:</w:t>
            </w:r>
          </w:p>
        </w:tc>
      </w:tr>
      <w:tr w:rsidR="00F3229D">
        <w:trPr>
          <w:trHeight w:val="48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after="240"/>
              <w:ind w:left="460" w:hanging="360"/>
              <w:jc w:val="both"/>
            </w:pPr>
            <w:r>
              <w:t>1.</w:t>
            </w:r>
            <w:r>
              <w:rPr>
                <w:sz w:val="14"/>
                <w:szCs w:val="14"/>
              </w:rPr>
              <w:t xml:space="preserve">       </w:t>
            </w:r>
            <w:r>
              <w:t>Emplea la observación, entrevista y cuestionario para su elaboración.</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980"/>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after="240"/>
              <w:ind w:left="460" w:hanging="360"/>
              <w:jc w:val="both"/>
            </w:pPr>
            <w:r>
              <w:t>2.</w:t>
            </w:r>
            <w:r>
              <w:rPr>
                <w:sz w:val="14"/>
                <w:szCs w:val="14"/>
              </w:rPr>
              <w:t xml:space="preserve">       </w:t>
            </w:r>
            <w:r>
              <w:t>Elabora la narrativa biográfica destacando los encuentros intersubjetivos del docente con alumnos y/o padres de familia, sus métodos, técnicas de enseñanza y aprendizaje, materiales didácticos, así como los ambientes, rutinas, funciones con las que convive</w:t>
            </w:r>
            <w:r>
              <w:t xml:space="preserve"> en el jardín de niños.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980"/>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after="240"/>
              <w:ind w:left="460" w:hanging="360"/>
              <w:jc w:val="both"/>
            </w:pPr>
            <w:r>
              <w:t>3.</w:t>
            </w:r>
            <w:r>
              <w:rPr>
                <w:sz w:val="14"/>
                <w:szCs w:val="14"/>
              </w:rPr>
              <w:t xml:space="preserve">       </w:t>
            </w:r>
            <w:r>
              <w:t>Amplía la narrativa biográfica con fotografías de archivo, documentos recuperados durante la observación y la entrevista, así como materiales diversos que sean evidencia de los procesos de interacción entre docente y alumnos.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Conclusiones: </w:t>
            </w:r>
            <w:proofErr w:type="gramStart"/>
            <w:r>
              <w:rPr>
                <w:rFonts w:ascii="Times New Roman" w:eastAsia="Times New Roman" w:hAnsi="Times New Roman" w:cs="Times New Roman"/>
              </w:rPr>
              <w:t>De acuerdo</w:t>
            </w:r>
            <w:r>
              <w:rPr>
                <w:rFonts w:ascii="Times New Roman" w:eastAsia="Times New Roman" w:hAnsi="Times New Roman" w:cs="Times New Roman"/>
              </w:rPr>
              <w:t xml:space="preserve"> al</w:t>
            </w:r>
            <w:proofErr w:type="gramEnd"/>
            <w:r>
              <w:rPr>
                <w:rFonts w:ascii="Times New Roman" w:eastAsia="Times New Roman" w:hAnsi="Times New Roman" w:cs="Times New Roman"/>
              </w:rPr>
              <w:t xml:space="preserve"> texto biográfico </w:t>
            </w:r>
            <w:r>
              <w:rPr>
                <w:rFonts w:ascii="Times New Roman" w:eastAsia="Times New Roman" w:hAnsi="Times New Roman" w:cs="Times New Roman"/>
                <w:b/>
              </w:rPr>
              <w:t xml:space="preserve">y </w:t>
            </w:r>
            <w:r>
              <w:rPr>
                <w:rFonts w:ascii="Times New Roman" w:eastAsia="Times New Roman" w:hAnsi="Times New Roman" w:cs="Times New Roman"/>
              </w:rPr>
              <w:t>análisis realizado para realizar alguna afirmación concluyente que dé respuesta a la pregunta de la que se partió</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102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Referencias Bibliográficas: </w:t>
            </w:r>
            <w:r>
              <w:rPr>
                <w:rFonts w:ascii="Times New Roman" w:eastAsia="Times New Roman" w:hAnsi="Times New Roman" w:cs="Times New Roman"/>
              </w:rPr>
              <w:t xml:space="preserve">Enlistar con cada una de las fuentes que han sido consultadas para la escritura de la monografía. Es fundamental que se indique cada uno de los textos utilizados, esto </w:t>
            </w:r>
            <w:proofErr w:type="gramStart"/>
            <w:r>
              <w:rPr>
                <w:rFonts w:ascii="Times New Roman" w:eastAsia="Times New Roman" w:hAnsi="Times New Roman" w:cs="Times New Roman"/>
              </w:rPr>
              <w:t>de acuerdo al</w:t>
            </w:r>
            <w:proofErr w:type="gramEnd"/>
            <w:r>
              <w:rPr>
                <w:rFonts w:ascii="Times New Roman" w:eastAsia="Times New Roman" w:hAnsi="Times New Roman" w:cs="Times New Roman"/>
              </w:rPr>
              <w:t xml:space="preserve"> APA.</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F3229D">
        <w:trPr>
          <w:trHeight w:val="48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right"/>
              <w:rPr>
                <w:rFonts w:ascii="Times New Roman" w:eastAsia="Times New Roman" w:hAnsi="Times New Roman" w:cs="Times New Roman"/>
                <w:b/>
              </w:rPr>
            </w:pPr>
            <w:r>
              <w:rPr>
                <w:rFonts w:ascii="Times New Roman" w:eastAsia="Times New Roman" w:hAnsi="Times New Roman" w:cs="Times New Roman"/>
                <w:b/>
              </w:rPr>
              <w:t>Total</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right"/>
              <w:rPr>
                <w:rFonts w:ascii="Times New Roman" w:eastAsia="Times New Roman" w:hAnsi="Times New Roman" w:cs="Times New Roman"/>
                <w:b/>
              </w:rPr>
            </w:pPr>
            <w:r>
              <w:rPr>
                <w:rFonts w:ascii="Times New Roman" w:eastAsia="Times New Roman" w:hAnsi="Times New Roman" w:cs="Times New Roman"/>
                <w:b/>
              </w:rPr>
              <w:t>100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229D" w:rsidRDefault="00854DB5">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bl>
    <w:p w:rsidR="00F3229D" w:rsidRDefault="00854DB5">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F3229D" w:rsidRDefault="00F3229D">
      <w:pPr>
        <w:jc w:val="center"/>
      </w:pPr>
    </w:p>
    <w:sectPr w:rsidR="00F3229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Sorts Mill Goudy">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C04"/>
    <w:multiLevelType w:val="multilevel"/>
    <w:tmpl w:val="41723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AD32F5"/>
    <w:multiLevelType w:val="multilevel"/>
    <w:tmpl w:val="228EE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9D"/>
    <w:rsid w:val="00854DB5"/>
    <w:rsid w:val="00F32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CEE4"/>
  <w15:docId w15:val="{A944B3FB-7235-47EB-9075-2097A413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bug.ugr.es/bitstream/handle/10481/50776/2004-archivos-relato-biografico.pdf?sequence=1&amp;isAllowed=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Paula González</dc:creator>
  <cp:lastModifiedBy>Paula Gonzalez</cp:lastModifiedBy>
  <cp:revision>2</cp:revision>
  <dcterms:created xsi:type="dcterms:W3CDTF">2020-06-23T01:48:00Z</dcterms:created>
  <dcterms:modified xsi:type="dcterms:W3CDTF">2020-06-23T01:48:00Z</dcterms:modified>
</cp:coreProperties>
</file>