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72" w:rsidRDefault="00332972" w:rsidP="00332972">
      <w:pPr>
        <w:spacing w:after="0"/>
        <w:jc w:val="center"/>
        <w:rPr>
          <w:rFonts w:ascii="Times New Roman" w:hAnsi="Times New Roman" w:cs="Times New Roman"/>
          <w:sz w:val="28"/>
          <w:szCs w:val="36"/>
        </w:rPr>
      </w:pPr>
      <w:r>
        <w:rPr>
          <w:rFonts w:ascii="Times New Roman" w:hAnsi="Times New Roman" w:cs="Times New Roman"/>
          <w:sz w:val="28"/>
          <w:szCs w:val="36"/>
        </w:rPr>
        <w:t>ESCUELA NORMAL DE EDUCACIÓN PREESCOLAR</w:t>
      </w:r>
    </w:p>
    <w:p w:rsidR="00332972" w:rsidRDefault="00332972" w:rsidP="00332972">
      <w:pPr>
        <w:spacing w:after="0"/>
        <w:jc w:val="center"/>
        <w:rPr>
          <w:rFonts w:ascii="Times New Roman" w:hAnsi="Times New Roman" w:cs="Times New Roman"/>
          <w:sz w:val="28"/>
          <w:szCs w:val="36"/>
        </w:rPr>
      </w:pPr>
      <w:r>
        <w:rPr>
          <w:rFonts w:ascii="Times New Roman" w:hAnsi="Times New Roman" w:cs="Times New Roman"/>
          <w:sz w:val="28"/>
          <w:szCs w:val="36"/>
        </w:rPr>
        <w:t>Licenciatura en educación preescolar</w:t>
      </w:r>
    </w:p>
    <w:p w:rsidR="00332972" w:rsidRDefault="00332972" w:rsidP="00332972">
      <w:pPr>
        <w:spacing w:after="0"/>
        <w:jc w:val="center"/>
        <w:rPr>
          <w:rFonts w:ascii="Times New Roman" w:hAnsi="Times New Roman" w:cs="Times New Roman"/>
          <w:sz w:val="28"/>
          <w:szCs w:val="36"/>
        </w:rPr>
      </w:pPr>
      <w:r>
        <w:rPr>
          <w:rFonts w:ascii="Times New Roman" w:hAnsi="Times New Roman" w:cs="Times New Roman"/>
          <w:sz w:val="28"/>
          <w:szCs w:val="36"/>
        </w:rPr>
        <w:t>Ciclo 2019-2020</w:t>
      </w:r>
    </w:p>
    <w:p w:rsidR="00332972" w:rsidRDefault="00332972" w:rsidP="00332972">
      <w:pPr>
        <w:spacing w:after="0"/>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552575" cy="1154430"/>
            <wp:effectExtent l="0" t="0" r="0" b="7620"/>
            <wp:wrapSquare wrapText="bothSides"/>
            <wp:docPr id="3" name="Imagen 3"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54430"/>
                    </a:xfrm>
                    <a:prstGeom prst="rect">
                      <a:avLst/>
                    </a:prstGeom>
                    <a:noFill/>
                  </pic:spPr>
                </pic:pic>
              </a:graphicData>
            </a:graphic>
            <wp14:sizeRelH relativeFrom="page">
              <wp14:pctWidth>0</wp14:pctWidth>
            </wp14:sizeRelH>
            <wp14:sizeRelV relativeFrom="page">
              <wp14:pctHeight>0</wp14:pctHeight>
            </wp14:sizeRelV>
          </wp:anchor>
        </w:drawing>
      </w:r>
    </w:p>
    <w:p w:rsidR="00332972" w:rsidRDefault="00332972"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p>
    <w:p w:rsidR="00817576" w:rsidRDefault="00817576"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 xml:space="preserve">Relato Bibliográfico </w:t>
      </w:r>
    </w:p>
    <w:p w:rsidR="00332972" w:rsidRDefault="00332972" w:rsidP="00817576">
      <w:pPr>
        <w:jc w:val="center"/>
        <w:rPr>
          <w:rFonts w:ascii="Times New Roman" w:hAnsi="Times New Roman" w:cs="Times New Roman"/>
          <w:sz w:val="28"/>
          <w:szCs w:val="36"/>
        </w:rPr>
      </w:pPr>
      <w:r>
        <w:rPr>
          <w:rFonts w:ascii="Times New Roman" w:hAnsi="Times New Roman" w:cs="Times New Roman"/>
          <w:sz w:val="28"/>
          <w:szCs w:val="36"/>
        </w:rPr>
        <w:t>UNIDAD 3</w:t>
      </w:r>
    </w:p>
    <w:p w:rsidR="00332972" w:rsidRDefault="00332972" w:rsidP="00332972">
      <w:pPr>
        <w:jc w:val="center"/>
        <w:rPr>
          <w:rFonts w:ascii="Times New Roman" w:hAnsi="Times New Roman" w:cs="Times New Roman"/>
          <w:color w:val="000000"/>
          <w:sz w:val="28"/>
          <w:szCs w:val="36"/>
        </w:rPr>
      </w:pPr>
      <w:r>
        <w:rPr>
          <w:rFonts w:ascii="Times New Roman" w:hAnsi="Times New Roman" w:cs="Times New Roman"/>
          <w:sz w:val="28"/>
          <w:szCs w:val="36"/>
        </w:rPr>
        <w:t xml:space="preserve"> </w:t>
      </w:r>
      <w:r>
        <w:rPr>
          <w:rFonts w:ascii="Times New Roman" w:hAnsi="Times New Roman" w:cs="Times New Roman"/>
          <w:color w:val="000000"/>
          <w:sz w:val="28"/>
          <w:szCs w:val="36"/>
        </w:rPr>
        <w:t>INTERACCIONES PEDAGÓGICAS Y DIDÁCTICAS: ENSEÑANZA Y APRENDIZAJE EN EL AULA.</w:t>
      </w:r>
    </w:p>
    <w:tbl>
      <w:tblPr>
        <w:tblW w:w="0" w:type="auto"/>
        <w:tblCellSpacing w:w="15" w:type="dxa"/>
        <w:tblLook w:val="04A0" w:firstRow="1" w:lastRow="0" w:firstColumn="1" w:lastColumn="0" w:noHBand="0" w:noVBand="1"/>
      </w:tblPr>
      <w:tblGrid>
        <w:gridCol w:w="315"/>
        <w:gridCol w:w="8523"/>
      </w:tblGrid>
      <w:tr w:rsidR="00332972" w:rsidTr="00332972">
        <w:trPr>
          <w:tblCellSpacing w:w="15" w:type="dxa"/>
        </w:trPr>
        <w:tc>
          <w:tcPr>
            <w:tcW w:w="0" w:type="auto"/>
            <w:tcMar>
              <w:top w:w="15" w:type="dxa"/>
              <w:left w:w="15" w:type="dxa"/>
              <w:bottom w:w="15" w:type="dxa"/>
              <w:right w:w="15" w:type="dxa"/>
            </w:tcMar>
            <w:hideMark/>
          </w:tcPr>
          <w:p w:rsidR="00332972" w:rsidRDefault="00332972">
            <w:pPr>
              <w:spacing w:after="0" w:line="240" w:lineRule="auto"/>
              <w:ind w:left="60"/>
              <w:jc w:val="center"/>
              <w:rPr>
                <w:rFonts w:ascii="Times New Roman" w:eastAsia="Times New Roman" w:hAnsi="Times New Roman" w:cs="Times New Roman"/>
                <w:color w:val="000000"/>
                <w:sz w:val="28"/>
                <w:szCs w:val="36"/>
                <w:lang w:eastAsia="es-ES"/>
              </w:rPr>
            </w:pPr>
            <w:r>
              <w:rPr>
                <w:rFonts w:ascii="Times New Roman" w:eastAsia="Times New Roman" w:hAnsi="Times New Roman" w:cs="Times New Roman"/>
                <w:noProof/>
                <w:color w:val="000000"/>
                <w:sz w:val="28"/>
                <w:szCs w:val="36"/>
                <w:lang w:eastAsia="es-ES"/>
              </w:rPr>
              <w:drawing>
                <wp:inline distT="0" distB="0" distL="0" distR="0">
                  <wp:extent cx="104775" cy="104775"/>
                  <wp:effectExtent l="0" t="0" r="9525" b="9525"/>
                  <wp:docPr id="2" name="Imagen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332972" w:rsidRDefault="00332972">
            <w:pPr>
              <w:spacing w:after="0" w:line="240" w:lineRule="auto"/>
              <w:ind w:left="60"/>
              <w:jc w:val="center"/>
              <w:rPr>
                <w:rFonts w:ascii="Times New Roman" w:eastAsia="Times New Roman" w:hAnsi="Times New Roman" w:cs="Times New Roman"/>
                <w:color w:val="000000"/>
                <w:sz w:val="28"/>
                <w:szCs w:val="36"/>
                <w:lang w:eastAsia="es-ES"/>
              </w:rPr>
            </w:pPr>
            <w:r>
              <w:rPr>
                <w:rFonts w:ascii="Times New Roman" w:eastAsia="Times New Roman" w:hAnsi="Times New Roman" w:cs="Times New Roman"/>
                <w:color w:val="000000"/>
                <w:sz w:val="28"/>
                <w:szCs w:val="36"/>
                <w:lang w:eastAsia="es-ES"/>
              </w:rPr>
              <w:t>Integra recursos de la investigación educativa para enriquecer su práctica profesional, expresando su interés por el conocimiento, la ciencia y la mejora de la educación.</w:t>
            </w:r>
          </w:p>
        </w:tc>
      </w:tr>
    </w:tbl>
    <w:p w:rsidR="00332972" w:rsidRDefault="00332972" w:rsidP="00332972">
      <w:pPr>
        <w:spacing w:after="0" w:line="240" w:lineRule="auto"/>
        <w:jc w:val="center"/>
        <w:rPr>
          <w:rFonts w:ascii="Times New Roman" w:eastAsia="Times New Roman" w:hAnsi="Times New Roman" w:cs="Times New Roman"/>
          <w:vanish/>
          <w:sz w:val="28"/>
          <w:szCs w:val="36"/>
          <w:lang w:eastAsia="es-ES"/>
        </w:rPr>
      </w:pPr>
    </w:p>
    <w:tbl>
      <w:tblPr>
        <w:tblW w:w="0" w:type="auto"/>
        <w:tblCellSpacing w:w="15" w:type="dxa"/>
        <w:tblLook w:val="04A0" w:firstRow="1" w:lastRow="0" w:firstColumn="1" w:lastColumn="0" w:noHBand="0" w:noVBand="1"/>
      </w:tblPr>
      <w:tblGrid>
        <w:gridCol w:w="315"/>
        <w:gridCol w:w="8523"/>
      </w:tblGrid>
      <w:tr w:rsidR="00332972" w:rsidTr="00332972">
        <w:trPr>
          <w:tblCellSpacing w:w="15" w:type="dxa"/>
        </w:trPr>
        <w:tc>
          <w:tcPr>
            <w:tcW w:w="0" w:type="auto"/>
            <w:tcMar>
              <w:top w:w="15" w:type="dxa"/>
              <w:left w:w="15" w:type="dxa"/>
              <w:bottom w:w="15" w:type="dxa"/>
              <w:right w:w="15" w:type="dxa"/>
            </w:tcMar>
            <w:hideMark/>
          </w:tcPr>
          <w:p w:rsidR="00332972" w:rsidRDefault="00332972">
            <w:pPr>
              <w:spacing w:after="0" w:line="240" w:lineRule="auto"/>
              <w:ind w:left="60"/>
              <w:jc w:val="center"/>
              <w:rPr>
                <w:rFonts w:ascii="Times New Roman" w:eastAsia="Times New Roman" w:hAnsi="Times New Roman" w:cs="Times New Roman"/>
                <w:color w:val="000000"/>
                <w:sz w:val="28"/>
                <w:szCs w:val="36"/>
                <w:lang w:eastAsia="es-ES"/>
              </w:rPr>
            </w:pPr>
            <w:r>
              <w:rPr>
                <w:rFonts w:ascii="Times New Roman" w:eastAsia="Times New Roman" w:hAnsi="Times New Roman" w:cs="Times New Roman"/>
                <w:noProof/>
                <w:color w:val="000000"/>
                <w:sz w:val="28"/>
                <w:szCs w:val="36"/>
                <w:lang w:eastAsia="es-ES"/>
              </w:rPr>
              <w:drawing>
                <wp:inline distT="0" distB="0" distL="0" distR="0">
                  <wp:extent cx="104775" cy="104775"/>
                  <wp:effectExtent l="0" t="0" r="9525" b="9525"/>
                  <wp:docPr id="1" name="Imagen 1"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332972" w:rsidRDefault="00332972">
            <w:pPr>
              <w:spacing w:after="0" w:line="240" w:lineRule="auto"/>
              <w:ind w:left="60"/>
              <w:jc w:val="center"/>
              <w:rPr>
                <w:rFonts w:ascii="Times New Roman" w:eastAsia="Times New Roman" w:hAnsi="Times New Roman" w:cs="Times New Roman"/>
                <w:color w:val="000000"/>
                <w:sz w:val="28"/>
                <w:szCs w:val="36"/>
                <w:lang w:eastAsia="es-ES"/>
              </w:rPr>
            </w:pPr>
            <w:r>
              <w:rPr>
                <w:rFonts w:ascii="Times New Roman" w:eastAsia="Times New Roman" w:hAnsi="Times New Roman" w:cs="Times New Roman"/>
                <w:color w:val="000000"/>
                <w:sz w:val="28"/>
                <w:szCs w:val="36"/>
                <w:lang w:eastAsia="es-ES"/>
              </w:rPr>
              <w:t>Actúa de manera ética ante la diversidad de situaciones que se presentan en la práctica profesional.</w:t>
            </w:r>
          </w:p>
        </w:tc>
      </w:tr>
    </w:tbl>
    <w:p w:rsidR="00332972" w:rsidRDefault="00332972"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 xml:space="preserve">Maestra Gabriela Palmares </w:t>
      </w: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Alumnas:</w:t>
      </w: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Beltrán Balandrán Sahima Guadalupe #3</w:t>
      </w: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Gonzalez Mata Verónica Esmeralda #9</w:t>
      </w:r>
    </w:p>
    <w:p w:rsidR="00332972" w:rsidRDefault="00332972" w:rsidP="00332972">
      <w:pPr>
        <w:jc w:val="center"/>
        <w:rPr>
          <w:rFonts w:ascii="Times New Roman" w:hAnsi="Times New Roman" w:cs="Times New Roman"/>
          <w:sz w:val="28"/>
          <w:szCs w:val="36"/>
        </w:rPr>
      </w:pPr>
    </w:p>
    <w:p w:rsidR="00332972" w:rsidRDefault="00332972" w:rsidP="00332972">
      <w:pPr>
        <w:jc w:val="center"/>
        <w:rPr>
          <w:rFonts w:ascii="Times New Roman" w:hAnsi="Times New Roman" w:cs="Times New Roman"/>
          <w:sz w:val="28"/>
          <w:szCs w:val="36"/>
        </w:rPr>
      </w:pPr>
      <w:r>
        <w:rPr>
          <w:rFonts w:ascii="Times New Roman" w:hAnsi="Times New Roman" w:cs="Times New Roman"/>
          <w:sz w:val="28"/>
          <w:szCs w:val="36"/>
        </w:rPr>
        <w:t xml:space="preserve">Saltillo, Coahuila </w:t>
      </w:r>
    </w:p>
    <w:p w:rsidR="00332972" w:rsidRDefault="009C1DDD" w:rsidP="00332972">
      <w:pPr>
        <w:jc w:val="center"/>
        <w:rPr>
          <w:rFonts w:ascii="Times New Roman" w:hAnsi="Times New Roman" w:cs="Times New Roman"/>
          <w:sz w:val="28"/>
          <w:szCs w:val="36"/>
        </w:rPr>
      </w:pPr>
      <w:r>
        <w:rPr>
          <w:rFonts w:ascii="Times New Roman" w:hAnsi="Times New Roman" w:cs="Times New Roman"/>
          <w:sz w:val="28"/>
          <w:szCs w:val="36"/>
        </w:rPr>
        <w:t>16</w:t>
      </w:r>
      <w:bookmarkStart w:id="0" w:name="_GoBack"/>
      <w:bookmarkEnd w:id="0"/>
      <w:r w:rsidR="00332972">
        <w:rPr>
          <w:rFonts w:ascii="Times New Roman" w:hAnsi="Times New Roman" w:cs="Times New Roman"/>
          <w:sz w:val="28"/>
          <w:szCs w:val="36"/>
        </w:rPr>
        <w:t>/06/2020</w:t>
      </w:r>
    </w:p>
    <w:p w:rsidR="00332972" w:rsidRDefault="00332972"/>
    <w:p w:rsidR="00817576" w:rsidRDefault="00817576"/>
    <w:p w:rsidR="00817576" w:rsidRPr="00517C06" w:rsidRDefault="00817576" w:rsidP="00A747FB">
      <w:pPr>
        <w:jc w:val="center"/>
        <w:rPr>
          <w:rFonts w:ascii="Arial" w:hAnsi="Arial" w:cs="Arial"/>
          <w:sz w:val="36"/>
          <w:szCs w:val="36"/>
        </w:rPr>
      </w:pPr>
      <w:r w:rsidRPr="00517C06">
        <w:rPr>
          <w:rFonts w:ascii="Arial" w:hAnsi="Arial" w:cs="Arial"/>
          <w:sz w:val="36"/>
          <w:szCs w:val="36"/>
        </w:rPr>
        <w:lastRenderedPageBreak/>
        <w:t>Educadoras en el siglo XXI “una buena decisión”</w:t>
      </w:r>
    </w:p>
    <w:p w:rsidR="00817576" w:rsidRPr="00517C06" w:rsidRDefault="00817576" w:rsidP="00817576">
      <w:pPr>
        <w:rPr>
          <w:rFonts w:ascii="Arial" w:hAnsi="Arial" w:cs="Arial"/>
          <w:sz w:val="24"/>
          <w:szCs w:val="24"/>
        </w:rPr>
      </w:pPr>
    </w:p>
    <w:p w:rsidR="00817576" w:rsidRDefault="00817576" w:rsidP="00517C06">
      <w:pPr>
        <w:spacing w:line="360" w:lineRule="auto"/>
        <w:jc w:val="both"/>
        <w:rPr>
          <w:rFonts w:ascii="Arial" w:hAnsi="Arial" w:cs="Arial"/>
          <w:b/>
          <w:bCs/>
          <w:sz w:val="24"/>
          <w:szCs w:val="24"/>
        </w:rPr>
      </w:pPr>
      <w:r w:rsidRPr="00817576">
        <w:rPr>
          <w:rFonts w:ascii="Arial" w:hAnsi="Arial" w:cs="Arial"/>
          <w:b/>
          <w:bCs/>
          <w:sz w:val="24"/>
          <w:szCs w:val="24"/>
        </w:rPr>
        <w:t>1-Educador</w:t>
      </w:r>
      <w:r>
        <w:rPr>
          <w:rFonts w:ascii="Arial" w:hAnsi="Arial" w:cs="Arial"/>
          <w:b/>
          <w:bCs/>
          <w:sz w:val="24"/>
          <w:szCs w:val="24"/>
        </w:rPr>
        <w:t>a:</w:t>
      </w:r>
    </w:p>
    <w:p w:rsidR="004837CD" w:rsidRPr="004837CD" w:rsidRDefault="004837CD" w:rsidP="00517C06">
      <w:pPr>
        <w:spacing w:line="360" w:lineRule="auto"/>
        <w:jc w:val="both"/>
        <w:rPr>
          <w:rFonts w:ascii="Arial" w:hAnsi="Arial" w:cs="Arial"/>
          <w:sz w:val="24"/>
          <w:szCs w:val="24"/>
        </w:rPr>
      </w:pPr>
      <w:r w:rsidRPr="004837CD">
        <w:rPr>
          <w:rFonts w:ascii="Arial" w:hAnsi="Arial" w:cs="Arial"/>
          <w:sz w:val="24"/>
          <w:szCs w:val="24"/>
        </w:rPr>
        <w:t>E</w:t>
      </w:r>
      <w:r w:rsidR="00817576" w:rsidRPr="004837CD">
        <w:rPr>
          <w:rFonts w:ascii="Arial" w:hAnsi="Arial" w:cs="Arial"/>
          <w:sz w:val="24"/>
          <w:szCs w:val="24"/>
        </w:rPr>
        <w:t xml:space="preserve">s aquel individuo que, bajo el cumplimiento de una preparación profesional, puede educar a otras personas, trabajan dentro del ámbito de la enseñanza, ya sea en el área básica o </w:t>
      </w:r>
      <w:r w:rsidRPr="004837CD">
        <w:rPr>
          <w:rFonts w:ascii="Arial" w:hAnsi="Arial" w:cs="Arial"/>
          <w:sz w:val="24"/>
          <w:szCs w:val="24"/>
        </w:rPr>
        <w:t>profesional,</w:t>
      </w:r>
      <w:r w:rsidR="00817576" w:rsidRPr="004837CD">
        <w:rPr>
          <w:rFonts w:ascii="Arial" w:hAnsi="Arial" w:cs="Arial"/>
          <w:sz w:val="24"/>
          <w:szCs w:val="24"/>
        </w:rPr>
        <w:t xml:space="preserve"> </w:t>
      </w:r>
      <w:r w:rsidRPr="004837CD">
        <w:rPr>
          <w:rFonts w:ascii="Arial" w:hAnsi="Arial" w:cs="Arial"/>
          <w:sz w:val="24"/>
          <w:szCs w:val="24"/>
        </w:rPr>
        <w:t>el educador</w:t>
      </w:r>
      <w:r w:rsidR="00817576" w:rsidRPr="004837CD">
        <w:rPr>
          <w:rFonts w:ascii="Arial" w:hAnsi="Arial" w:cs="Arial"/>
          <w:sz w:val="24"/>
          <w:szCs w:val="24"/>
        </w:rPr>
        <w:t xml:space="preserve"> sabe transmitir </w:t>
      </w:r>
      <w:r w:rsidRPr="004837CD">
        <w:rPr>
          <w:rFonts w:ascii="Arial" w:hAnsi="Arial" w:cs="Arial"/>
          <w:sz w:val="24"/>
          <w:szCs w:val="24"/>
        </w:rPr>
        <w:t xml:space="preserve">conocimientos </w:t>
      </w:r>
      <w:r w:rsidR="00817576" w:rsidRPr="004837CD">
        <w:rPr>
          <w:rFonts w:ascii="Arial" w:hAnsi="Arial" w:cs="Arial"/>
          <w:sz w:val="24"/>
          <w:szCs w:val="24"/>
        </w:rPr>
        <w:t xml:space="preserve">para sus </w:t>
      </w:r>
      <w:r w:rsidRPr="004837CD">
        <w:rPr>
          <w:rFonts w:ascii="Arial" w:hAnsi="Arial" w:cs="Arial"/>
          <w:sz w:val="24"/>
          <w:szCs w:val="24"/>
        </w:rPr>
        <w:t xml:space="preserve">alumnos de una manera significativa. </w:t>
      </w:r>
      <w:r w:rsidRPr="004837CD">
        <w:rPr>
          <w:rFonts w:ascii="Arial" w:hAnsi="Arial" w:cs="Arial"/>
          <w:sz w:val="24"/>
          <w:szCs w:val="24"/>
        </w:rPr>
        <w:t>Un educador motiva a sus</w:t>
      </w:r>
      <w:r w:rsidRPr="004837CD">
        <w:rPr>
          <w:rFonts w:ascii="Arial" w:hAnsi="Arial" w:cs="Arial"/>
          <w:sz w:val="28"/>
          <w:szCs w:val="28"/>
        </w:rPr>
        <w:t xml:space="preserve"> </w:t>
      </w:r>
      <w:r w:rsidRPr="004837CD">
        <w:rPr>
          <w:rFonts w:ascii="Arial" w:hAnsi="Arial" w:cs="Arial"/>
          <w:sz w:val="24"/>
          <w:szCs w:val="24"/>
        </w:rPr>
        <w:t xml:space="preserve">alumnos a través del refuerzo externo, valora su esfuerzo, confía en su capacidad y busca los medios más adecuados para el propósito más importante: educar desde el humanismo </w:t>
      </w:r>
    </w:p>
    <w:p w:rsidR="004837CD" w:rsidRDefault="00817576" w:rsidP="00517C06">
      <w:pPr>
        <w:spacing w:line="360" w:lineRule="auto"/>
        <w:jc w:val="both"/>
        <w:rPr>
          <w:rFonts w:ascii="Arial" w:hAnsi="Arial" w:cs="Arial"/>
          <w:b/>
          <w:bCs/>
          <w:sz w:val="24"/>
          <w:szCs w:val="24"/>
        </w:rPr>
      </w:pPr>
      <w:r w:rsidRPr="00817576">
        <w:rPr>
          <w:rFonts w:ascii="Arial" w:hAnsi="Arial" w:cs="Arial"/>
          <w:b/>
          <w:bCs/>
          <w:sz w:val="24"/>
          <w:szCs w:val="24"/>
        </w:rPr>
        <w:t>2-Enseñanza</w:t>
      </w:r>
      <w:r w:rsidR="004837CD">
        <w:rPr>
          <w:rFonts w:ascii="Arial" w:hAnsi="Arial" w:cs="Arial"/>
          <w:b/>
          <w:bCs/>
          <w:sz w:val="24"/>
          <w:szCs w:val="24"/>
        </w:rPr>
        <w:t>:</w:t>
      </w:r>
    </w:p>
    <w:p w:rsidR="004837CD" w:rsidRPr="004837CD" w:rsidRDefault="004837CD" w:rsidP="00517C06">
      <w:pPr>
        <w:spacing w:line="360" w:lineRule="auto"/>
        <w:jc w:val="both"/>
        <w:rPr>
          <w:rFonts w:ascii="Arial" w:hAnsi="Arial" w:cs="Arial"/>
          <w:sz w:val="24"/>
          <w:szCs w:val="24"/>
        </w:rPr>
      </w:pPr>
      <w:r w:rsidRPr="004837CD">
        <w:rPr>
          <w:rFonts w:ascii="Arial" w:hAnsi="Arial" w:cs="Arial"/>
          <w:sz w:val="24"/>
          <w:szCs w:val="24"/>
        </w:rPr>
        <w:t xml:space="preserve">La enseñanza es instruir, adoctrinar y amaestrar con reglas o preceptos. Se trata del </w:t>
      </w:r>
      <w:hyperlink r:id="rId7" w:history="1">
        <w:r w:rsidRPr="004837CD">
          <w:rPr>
            <w:rStyle w:val="Hipervnculo"/>
            <w:rFonts w:ascii="Arial" w:hAnsi="Arial" w:cs="Arial"/>
            <w:color w:val="auto"/>
            <w:sz w:val="24"/>
            <w:szCs w:val="24"/>
            <w:u w:val="none"/>
          </w:rPr>
          <w:t>sistema</w:t>
        </w:r>
      </w:hyperlink>
      <w:r w:rsidRPr="004837CD">
        <w:rPr>
          <w:rFonts w:ascii="Arial" w:hAnsi="Arial" w:cs="Arial"/>
          <w:sz w:val="24"/>
          <w:szCs w:val="24"/>
        </w:rPr>
        <w:t xml:space="preserve"> y método de dar instrucción, formado por el conjunto de conocimientos, principios e ideas que se enseñan a alguien.</w:t>
      </w:r>
      <w:r w:rsidR="00A747FB">
        <w:rPr>
          <w:rFonts w:ascii="Arial" w:hAnsi="Arial" w:cs="Arial"/>
          <w:sz w:val="24"/>
          <w:szCs w:val="24"/>
        </w:rPr>
        <w:t xml:space="preserve"> </w:t>
      </w:r>
      <w:r w:rsidRPr="004837CD">
        <w:rPr>
          <w:rFonts w:ascii="Arial" w:hAnsi="Arial" w:cs="Arial"/>
          <w:sz w:val="24"/>
          <w:szCs w:val="24"/>
        </w:rPr>
        <w:t xml:space="preserve">La enseñanza implica la interacción de tres elementos: el profesor, </w:t>
      </w:r>
      <w:hyperlink r:id="rId8" w:history="1">
        <w:r w:rsidRPr="004837CD">
          <w:rPr>
            <w:rStyle w:val="Hipervnculo"/>
            <w:rFonts w:ascii="Arial" w:hAnsi="Arial" w:cs="Arial"/>
            <w:color w:val="auto"/>
            <w:sz w:val="24"/>
            <w:szCs w:val="24"/>
            <w:u w:val="none"/>
          </w:rPr>
          <w:t>docente</w:t>
        </w:r>
      </w:hyperlink>
      <w:r w:rsidRPr="004837CD">
        <w:rPr>
          <w:rFonts w:ascii="Arial" w:hAnsi="Arial" w:cs="Arial"/>
          <w:sz w:val="24"/>
          <w:szCs w:val="24"/>
        </w:rPr>
        <w:t xml:space="preserve"> o maestro; el alumno o </w:t>
      </w:r>
      <w:hyperlink r:id="rId9" w:history="1">
        <w:r w:rsidRPr="004837CD">
          <w:rPr>
            <w:rStyle w:val="Hipervnculo"/>
            <w:rFonts w:ascii="Arial" w:hAnsi="Arial" w:cs="Arial"/>
            <w:color w:val="auto"/>
            <w:sz w:val="24"/>
            <w:szCs w:val="24"/>
            <w:u w:val="none"/>
          </w:rPr>
          <w:t>estudiante</w:t>
        </w:r>
      </w:hyperlink>
      <w:r w:rsidRPr="004837CD">
        <w:rPr>
          <w:rFonts w:ascii="Arial" w:hAnsi="Arial" w:cs="Arial"/>
          <w:sz w:val="24"/>
          <w:szCs w:val="24"/>
        </w:rPr>
        <w:t xml:space="preserve">; y el objeto de conocimiento. </w:t>
      </w:r>
    </w:p>
    <w:p w:rsidR="00817576" w:rsidRDefault="00A747FB" w:rsidP="00517C06">
      <w:pPr>
        <w:spacing w:line="360" w:lineRule="auto"/>
        <w:jc w:val="both"/>
        <w:rPr>
          <w:rFonts w:ascii="Arial" w:hAnsi="Arial" w:cs="Arial"/>
          <w:b/>
          <w:bCs/>
          <w:sz w:val="24"/>
          <w:szCs w:val="24"/>
        </w:rPr>
      </w:pPr>
      <w:r w:rsidRPr="00817576">
        <w:rPr>
          <w:rFonts w:ascii="Arial" w:hAnsi="Arial" w:cs="Arial"/>
          <w:b/>
          <w:bCs/>
          <w:sz w:val="24"/>
          <w:szCs w:val="24"/>
        </w:rPr>
        <w:t>3-Aprendizaje</w:t>
      </w:r>
      <w:r>
        <w:rPr>
          <w:rFonts w:ascii="Arial" w:hAnsi="Arial" w:cs="Arial"/>
          <w:b/>
          <w:bCs/>
          <w:sz w:val="24"/>
          <w:szCs w:val="24"/>
        </w:rPr>
        <w:t>:</w:t>
      </w:r>
    </w:p>
    <w:p w:rsidR="00A747FB" w:rsidRPr="00861057" w:rsidRDefault="00A747FB" w:rsidP="00517C06">
      <w:pPr>
        <w:spacing w:line="360" w:lineRule="auto"/>
        <w:jc w:val="both"/>
        <w:rPr>
          <w:rFonts w:ascii="Arial" w:hAnsi="Arial" w:cs="Arial"/>
          <w:sz w:val="24"/>
          <w:szCs w:val="24"/>
        </w:rPr>
      </w:pPr>
      <w:r w:rsidRPr="00861057">
        <w:rPr>
          <w:rFonts w:ascii="Arial" w:hAnsi="Arial" w:cs="Arial"/>
          <w:sz w:val="24"/>
          <w:szCs w:val="24"/>
        </w:rPr>
        <w:t>P</w:t>
      </w:r>
      <w:r w:rsidRPr="00861057">
        <w:rPr>
          <w:rFonts w:ascii="Arial" w:hAnsi="Arial" w:cs="Arial"/>
          <w:sz w:val="24"/>
          <w:szCs w:val="24"/>
        </w:rPr>
        <w:t>roceso de cambio relativamente permanente en el comportamiento de una persona generado por la experiencia. En primer lugar, aprendizaje supone un cambio conductual o un cambio en la capacidad conductual. En segundo lugar, dicho cambio debe ser perdurable en el tiempo. En tercer lugar, es que el aprendizaje ocurre a través de la práctica o de otras formas de experiencia</w:t>
      </w:r>
      <w:r w:rsidR="003E5AAD" w:rsidRPr="00861057">
        <w:rPr>
          <w:rFonts w:ascii="Arial" w:hAnsi="Arial" w:cs="Arial"/>
          <w:sz w:val="24"/>
          <w:szCs w:val="24"/>
        </w:rPr>
        <w:t xml:space="preserve">. </w:t>
      </w:r>
      <w:r w:rsidRPr="00861057">
        <w:rPr>
          <w:rFonts w:ascii="Arial" w:hAnsi="Arial" w:cs="Arial"/>
          <w:sz w:val="24"/>
          <w:szCs w:val="24"/>
        </w:rPr>
        <w:t xml:space="preserve">el aprendizaje es un </w:t>
      </w:r>
      <w:r w:rsidR="003E5AAD" w:rsidRPr="00861057">
        <w:rPr>
          <w:rFonts w:ascii="Arial" w:hAnsi="Arial" w:cs="Arial"/>
          <w:sz w:val="24"/>
          <w:szCs w:val="24"/>
        </w:rPr>
        <w:t>sub-producto</w:t>
      </w:r>
      <w:r w:rsidRPr="00861057">
        <w:rPr>
          <w:rFonts w:ascii="Arial" w:hAnsi="Arial" w:cs="Arial"/>
          <w:sz w:val="24"/>
          <w:szCs w:val="24"/>
        </w:rPr>
        <w:t xml:space="preserve"> del pensamiento</w:t>
      </w:r>
      <w:r w:rsidR="003E5AAD" w:rsidRPr="00861057">
        <w:rPr>
          <w:rFonts w:ascii="Arial" w:hAnsi="Arial" w:cs="Arial"/>
          <w:sz w:val="24"/>
          <w:szCs w:val="24"/>
        </w:rPr>
        <w:t xml:space="preserve">; </w:t>
      </w:r>
      <w:r w:rsidRPr="00861057">
        <w:rPr>
          <w:rFonts w:ascii="Arial" w:hAnsi="Arial" w:cs="Arial"/>
          <w:sz w:val="24"/>
          <w:szCs w:val="24"/>
        </w:rPr>
        <w:t>Aprendemos pensando, y la calidad del resultado de aprendizaje está determinada por la calidad de nuestros pensamientos</w:t>
      </w:r>
      <w:r w:rsidR="003E5AAD" w:rsidRPr="00861057">
        <w:rPr>
          <w:rFonts w:ascii="Arial" w:hAnsi="Arial" w:cs="Arial"/>
          <w:sz w:val="24"/>
          <w:szCs w:val="24"/>
        </w:rPr>
        <w:t>.</w:t>
      </w:r>
    </w:p>
    <w:p w:rsidR="00817576" w:rsidRDefault="00A747FB" w:rsidP="00517C06">
      <w:pPr>
        <w:spacing w:line="360" w:lineRule="auto"/>
        <w:jc w:val="both"/>
        <w:rPr>
          <w:rFonts w:ascii="Arial" w:hAnsi="Arial" w:cs="Arial"/>
          <w:b/>
          <w:bCs/>
          <w:sz w:val="24"/>
          <w:szCs w:val="24"/>
        </w:rPr>
      </w:pPr>
      <w:r w:rsidRPr="00817576">
        <w:rPr>
          <w:rFonts w:ascii="Arial" w:hAnsi="Arial" w:cs="Arial"/>
          <w:b/>
          <w:bCs/>
          <w:sz w:val="24"/>
          <w:szCs w:val="24"/>
        </w:rPr>
        <w:t>4-Intervención</w:t>
      </w:r>
      <w:r w:rsidR="009328F3">
        <w:rPr>
          <w:rFonts w:ascii="Arial" w:hAnsi="Arial" w:cs="Arial"/>
          <w:b/>
          <w:bCs/>
          <w:sz w:val="24"/>
          <w:szCs w:val="24"/>
        </w:rPr>
        <w:t xml:space="preserve"> </w:t>
      </w:r>
      <w:r w:rsidR="00861057">
        <w:rPr>
          <w:rFonts w:ascii="Arial" w:hAnsi="Arial" w:cs="Arial"/>
          <w:b/>
          <w:bCs/>
          <w:sz w:val="24"/>
          <w:szCs w:val="24"/>
        </w:rPr>
        <w:t>Educativa</w:t>
      </w:r>
      <w:r w:rsidR="003E5AAD">
        <w:rPr>
          <w:rFonts w:ascii="Arial" w:hAnsi="Arial" w:cs="Arial"/>
          <w:b/>
          <w:bCs/>
          <w:sz w:val="24"/>
          <w:szCs w:val="24"/>
        </w:rPr>
        <w:t>:</w:t>
      </w:r>
    </w:p>
    <w:p w:rsidR="00861057" w:rsidRDefault="00861057" w:rsidP="00517C06">
      <w:pPr>
        <w:spacing w:line="360" w:lineRule="auto"/>
        <w:jc w:val="both"/>
        <w:rPr>
          <w:rFonts w:ascii="Arial" w:hAnsi="Arial" w:cs="Arial"/>
          <w:sz w:val="24"/>
          <w:szCs w:val="24"/>
        </w:rPr>
      </w:pPr>
      <w:r>
        <w:rPr>
          <w:rFonts w:ascii="Arial" w:hAnsi="Arial" w:cs="Arial"/>
          <w:sz w:val="24"/>
          <w:szCs w:val="24"/>
        </w:rPr>
        <w:t xml:space="preserve">Es </w:t>
      </w:r>
      <w:r w:rsidRPr="00861057">
        <w:rPr>
          <w:rFonts w:ascii="Arial" w:hAnsi="Arial" w:cs="Arial"/>
          <w:sz w:val="24"/>
          <w:szCs w:val="24"/>
        </w:rPr>
        <w:t>la acción intencional para la realización de acciones que conducen al logro del desarrollo integral del educando</w:t>
      </w:r>
      <w:r>
        <w:rPr>
          <w:rFonts w:ascii="Arial" w:hAnsi="Arial" w:cs="Arial"/>
          <w:sz w:val="24"/>
          <w:szCs w:val="24"/>
        </w:rPr>
        <w:t xml:space="preserve">, </w:t>
      </w:r>
      <w:r w:rsidRPr="00861057">
        <w:rPr>
          <w:rFonts w:ascii="Arial" w:hAnsi="Arial" w:cs="Arial"/>
          <w:sz w:val="24"/>
          <w:szCs w:val="24"/>
        </w:rPr>
        <w:t xml:space="preserve">tiene carácter teleológico: existe un sujeto agente (educando-educador) existe el lenguaje propositivo (se realiza una acción para </w:t>
      </w:r>
      <w:r w:rsidRPr="00861057">
        <w:rPr>
          <w:rFonts w:ascii="Arial" w:hAnsi="Arial" w:cs="Arial"/>
          <w:sz w:val="24"/>
          <w:szCs w:val="24"/>
        </w:rPr>
        <w:lastRenderedPageBreak/>
        <w:t xml:space="preserve">lograr algo), se actúa en orden a lograr un acontecimiento futuro (la meta) y los acontecimientos se vinculan intencionalmente. La intervención educativa se realiza mediante procesos de autoeducación y heteroeducación, ya sean estos formales, no formales o informales. La intervención educativa exige respetar la condición de agente en el educando. La acción (cambio de estado que un sujeto hace que acaezca) del educador debe dar lugar a una acción del educando (que no tiene que ser intencionalmente educativa) y no sólo a un </w:t>
      </w:r>
      <w:r w:rsidRPr="00861057">
        <w:rPr>
          <w:rFonts w:ascii="Arial" w:hAnsi="Arial" w:cs="Arial"/>
          <w:sz w:val="24"/>
          <w:szCs w:val="24"/>
        </w:rPr>
        <w:t>acontecimiento,</w:t>
      </w:r>
      <w:r w:rsidRPr="00861057">
        <w:rPr>
          <w:rFonts w:ascii="Arial" w:hAnsi="Arial" w:cs="Arial"/>
          <w:sz w:val="24"/>
          <w:szCs w:val="24"/>
        </w:rPr>
        <w:t xml:space="preserve"> tal como corresponde al análisis de procesos formales, no formales e informales de intervención (Touriñán, 1996).</w:t>
      </w:r>
    </w:p>
    <w:p w:rsidR="00E27A80" w:rsidRPr="00E27A80" w:rsidRDefault="00861057" w:rsidP="00517C06">
      <w:pPr>
        <w:spacing w:line="360" w:lineRule="auto"/>
        <w:jc w:val="both"/>
        <w:rPr>
          <w:rFonts w:ascii="Arial" w:hAnsi="Arial" w:cs="Arial"/>
          <w:sz w:val="24"/>
          <w:szCs w:val="24"/>
        </w:rPr>
      </w:pPr>
      <w:r w:rsidRPr="00E27A80">
        <w:rPr>
          <w:rFonts w:ascii="Arial" w:hAnsi="Arial" w:cs="Arial"/>
          <w:sz w:val="24"/>
          <w:szCs w:val="24"/>
        </w:rPr>
        <w:t xml:space="preserve">Una intervención educativa no es solo una estrategia, puede incluir estrategias, pero la intervención educativa es formal, dirigida a una necesidad conocida y supervisada. </w:t>
      </w:r>
    </w:p>
    <w:p w:rsidR="00A747FB" w:rsidRPr="00861057" w:rsidRDefault="00E27A80" w:rsidP="00517C06">
      <w:pPr>
        <w:spacing w:line="360" w:lineRule="auto"/>
        <w:jc w:val="both"/>
        <w:rPr>
          <w:rFonts w:ascii="Arial" w:hAnsi="Arial" w:cs="Arial"/>
          <w:sz w:val="24"/>
          <w:szCs w:val="24"/>
        </w:rPr>
      </w:pPr>
      <w:hyperlink r:id="rId10" w:history="1">
        <w:r w:rsidRPr="00E27A80">
          <w:rPr>
            <w:rStyle w:val="Hipervnculo"/>
            <w:rFonts w:ascii="Arial" w:hAnsi="Arial" w:cs="Arial"/>
            <w:color w:val="auto"/>
            <w:sz w:val="24"/>
            <w:szCs w:val="24"/>
            <w:u w:val="none"/>
          </w:rPr>
          <w:t>Andrew M.I. Lee (JD)</w:t>
        </w:r>
      </w:hyperlink>
    </w:p>
    <w:p w:rsidR="00817576" w:rsidRDefault="00A747FB" w:rsidP="00517C06">
      <w:pPr>
        <w:spacing w:line="360" w:lineRule="auto"/>
        <w:jc w:val="both"/>
        <w:rPr>
          <w:rFonts w:ascii="Arial" w:hAnsi="Arial" w:cs="Arial"/>
          <w:b/>
          <w:bCs/>
          <w:sz w:val="24"/>
          <w:szCs w:val="24"/>
        </w:rPr>
      </w:pPr>
      <w:r w:rsidRPr="00817576">
        <w:rPr>
          <w:rFonts w:ascii="Arial" w:hAnsi="Arial" w:cs="Arial"/>
          <w:b/>
          <w:bCs/>
          <w:sz w:val="24"/>
          <w:szCs w:val="24"/>
        </w:rPr>
        <w:t>5-Roles</w:t>
      </w:r>
      <w:r w:rsidR="00E27A80">
        <w:rPr>
          <w:rFonts w:ascii="Arial" w:hAnsi="Arial" w:cs="Arial"/>
          <w:b/>
          <w:bCs/>
          <w:sz w:val="24"/>
          <w:szCs w:val="24"/>
        </w:rPr>
        <w:t>:</w:t>
      </w:r>
    </w:p>
    <w:p w:rsidR="00517C06" w:rsidRPr="00517C06" w:rsidRDefault="00E27A80" w:rsidP="00517C06">
      <w:pPr>
        <w:spacing w:line="360" w:lineRule="auto"/>
        <w:jc w:val="both"/>
        <w:rPr>
          <w:rFonts w:ascii="Arial" w:hAnsi="Arial" w:cs="Arial"/>
          <w:sz w:val="24"/>
          <w:szCs w:val="24"/>
        </w:rPr>
      </w:pPr>
      <w:r w:rsidRPr="00517C06">
        <w:rPr>
          <w:rFonts w:ascii="Arial" w:hAnsi="Arial" w:cs="Arial"/>
          <w:sz w:val="24"/>
          <w:szCs w:val="24"/>
        </w:rPr>
        <w:t xml:space="preserve">El concepto está vinculado a la </w:t>
      </w:r>
      <w:hyperlink r:id="rId11" w:history="1">
        <w:r w:rsidRPr="00517C06">
          <w:rPr>
            <w:rStyle w:val="Hipervnculo"/>
            <w:rFonts w:ascii="Arial" w:hAnsi="Arial" w:cs="Arial"/>
            <w:color w:val="auto"/>
            <w:sz w:val="24"/>
            <w:szCs w:val="24"/>
            <w:u w:val="none"/>
          </w:rPr>
          <w:t>función</w:t>
        </w:r>
      </w:hyperlink>
      <w:r w:rsidRPr="00517C06">
        <w:rPr>
          <w:rFonts w:ascii="Arial" w:hAnsi="Arial" w:cs="Arial"/>
          <w:sz w:val="24"/>
          <w:szCs w:val="24"/>
        </w:rPr>
        <w:t xml:space="preserve"> o papel que cumple alguien o algo. Se conoce como rol social al conjunto de comportamientos y </w:t>
      </w:r>
      <w:hyperlink r:id="rId12" w:history="1">
        <w:r w:rsidRPr="00517C06">
          <w:rPr>
            <w:rStyle w:val="Hipervnculo"/>
            <w:rFonts w:ascii="Arial" w:hAnsi="Arial" w:cs="Arial"/>
            <w:color w:val="auto"/>
            <w:sz w:val="24"/>
            <w:szCs w:val="24"/>
            <w:u w:val="none"/>
          </w:rPr>
          <w:t>normas</w:t>
        </w:r>
      </w:hyperlink>
      <w:r w:rsidRPr="00517C06">
        <w:rPr>
          <w:rFonts w:ascii="Arial" w:hAnsi="Arial" w:cs="Arial"/>
          <w:sz w:val="24"/>
          <w:szCs w:val="24"/>
        </w:rPr>
        <w:t xml:space="preserve"> que una </w:t>
      </w:r>
      <w:hyperlink r:id="rId13" w:history="1">
        <w:r w:rsidRPr="00517C06">
          <w:rPr>
            <w:rStyle w:val="Hipervnculo"/>
            <w:rFonts w:ascii="Arial" w:hAnsi="Arial" w:cs="Arial"/>
            <w:color w:val="auto"/>
            <w:sz w:val="24"/>
            <w:szCs w:val="24"/>
            <w:u w:val="none"/>
          </w:rPr>
          <w:t>persona</w:t>
        </w:r>
      </w:hyperlink>
      <w:r w:rsidRPr="00517C06">
        <w:rPr>
          <w:rFonts w:ascii="Arial" w:hAnsi="Arial" w:cs="Arial"/>
          <w:sz w:val="24"/>
          <w:szCs w:val="24"/>
        </w:rPr>
        <w:t>, como actor social, adquiere y aprehende de acuerdo a estatus en la sociedad. Se trata, por lo tanto, de una conducta esperada según el nivel social y cultural.</w:t>
      </w:r>
      <w:r w:rsidR="00517C06" w:rsidRPr="00517C06">
        <w:rPr>
          <w:rFonts w:ascii="Arial" w:hAnsi="Arial" w:cs="Arial"/>
          <w:sz w:val="24"/>
          <w:szCs w:val="24"/>
        </w:rPr>
        <w:t xml:space="preserve"> (</w:t>
      </w:r>
      <w:r w:rsidR="00517C06" w:rsidRPr="00517C06">
        <w:rPr>
          <w:rFonts w:ascii="Arial" w:hAnsi="Arial" w:cs="Arial"/>
          <w:sz w:val="24"/>
          <w:szCs w:val="24"/>
        </w:rPr>
        <w:t>Julián Pérez Porto y María Merino</w:t>
      </w:r>
      <w:r w:rsidR="00517C06" w:rsidRPr="00517C06">
        <w:rPr>
          <w:rFonts w:ascii="Arial" w:hAnsi="Arial" w:cs="Arial"/>
          <w:sz w:val="24"/>
          <w:szCs w:val="24"/>
        </w:rPr>
        <w:t xml:space="preserve"> 2010)</w:t>
      </w:r>
    </w:p>
    <w:p w:rsidR="00E27A80" w:rsidRPr="00517C06" w:rsidRDefault="00517C06" w:rsidP="00517C06">
      <w:pPr>
        <w:spacing w:line="360" w:lineRule="auto"/>
        <w:jc w:val="both"/>
        <w:rPr>
          <w:rFonts w:ascii="Arial" w:hAnsi="Arial" w:cs="Arial"/>
          <w:sz w:val="24"/>
          <w:szCs w:val="24"/>
        </w:rPr>
      </w:pPr>
      <w:r w:rsidRPr="00517C06">
        <w:rPr>
          <w:rFonts w:ascii="Arial" w:hAnsi="Arial" w:cs="Arial"/>
          <w:sz w:val="24"/>
          <w:szCs w:val="24"/>
        </w:rPr>
        <w:t>Evidentemente los roles tradicionales en la relación enseñanza-aprendizaje se están modificando, los estudiantes asumen cada vez más un papel protagónico, participativo y de colaboración. De esta manera el profesor se convierte en un guía de las inteligencias colectivas, en una comunidad de indagación, en la cual el estudiante, en colaboración con sus pares, de manera activa, reflexiva y responsable, construye su comprensión. (Ángeles, O. 2003).</w:t>
      </w:r>
    </w:p>
    <w:p w:rsidR="00E27A80" w:rsidRDefault="00E27A80" w:rsidP="00517C06">
      <w:pPr>
        <w:spacing w:line="360" w:lineRule="auto"/>
        <w:jc w:val="both"/>
        <w:rPr>
          <w:rFonts w:ascii="Arial" w:hAnsi="Arial" w:cs="Arial"/>
          <w:b/>
          <w:sz w:val="24"/>
          <w:szCs w:val="24"/>
          <w:lang w:val="es-MX"/>
        </w:rPr>
      </w:pPr>
      <w:r>
        <w:rPr>
          <w:rFonts w:ascii="Arial" w:hAnsi="Arial" w:cs="Arial"/>
          <w:b/>
          <w:sz w:val="24"/>
          <w:szCs w:val="24"/>
        </w:rPr>
        <w:t xml:space="preserve">Planeación: </w:t>
      </w:r>
    </w:p>
    <w:p w:rsidR="00E27A80" w:rsidRDefault="00E27A80" w:rsidP="00517C06">
      <w:pPr>
        <w:spacing w:line="360" w:lineRule="auto"/>
        <w:jc w:val="both"/>
        <w:rPr>
          <w:rFonts w:ascii="Arial" w:hAnsi="Arial" w:cs="Arial"/>
          <w:sz w:val="24"/>
          <w:szCs w:val="24"/>
        </w:rPr>
      </w:pPr>
      <w:r>
        <w:rPr>
          <w:rFonts w:ascii="Arial" w:hAnsi="Arial" w:cs="Arial"/>
          <w:sz w:val="24"/>
          <w:szCs w:val="24"/>
        </w:rPr>
        <w:t xml:space="preserve">La planeación es la acción de la elaboración de estrategias que permiten alcanzar una meta ya establecida, para que esto se puede llevar a cabo se requieren de varios elementos, primero se debe comprender y analizar una cosa o situación en </w:t>
      </w:r>
      <w:r>
        <w:rPr>
          <w:rFonts w:ascii="Arial" w:hAnsi="Arial" w:cs="Arial"/>
          <w:sz w:val="24"/>
          <w:szCs w:val="24"/>
        </w:rPr>
        <w:lastRenderedPageBreak/>
        <w:t xml:space="preserve">específica, para luego pasar a la definir los objetivos que se quieren alcanzar, de cierta forma, el planear algo define el lugar o momento en donde se encuentra algo o alguien, plantea a donde se quiere ir e indica paso a paso lo que se debe hacer para llegar hasta allí. </w:t>
      </w:r>
      <w:sdt>
        <w:sdtPr>
          <w:rPr>
            <w:rFonts w:ascii="Arial" w:hAnsi="Arial" w:cs="Arial"/>
            <w:sz w:val="24"/>
            <w:szCs w:val="24"/>
          </w:rPr>
          <w:id w:val="-1714651876"/>
          <w:citation/>
        </w:sdtPr>
        <w:sdtContent>
          <w:r>
            <w:rPr>
              <w:rFonts w:ascii="Arial" w:hAnsi="Arial" w:cs="Arial"/>
              <w:sz w:val="24"/>
              <w:szCs w:val="24"/>
            </w:rPr>
            <w:fldChar w:fldCharType="begin"/>
          </w:r>
          <w:r>
            <w:rPr>
              <w:rFonts w:ascii="Arial" w:hAnsi="Arial" w:cs="Arial"/>
              <w:sz w:val="24"/>
              <w:szCs w:val="24"/>
            </w:rPr>
            <w:instrText xml:space="preserve"> CITATION Ort19 \l 2058 </w:instrText>
          </w:r>
          <w:r>
            <w:rPr>
              <w:rFonts w:ascii="Arial" w:hAnsi="Arial" w:cs="Arial"/>
              <w:sz w:val="24"/>
              <w:szCs w:val="24"/>
            </w:rPr>
            <w:fldChar w:fldCharType="separate"/>
          </w:r>
          <w:r>
            <w:rPr>
              <w:rFonts w:ascii="Arial" w:hAnsi="Arial" w:cs="Arial"/>
              <w:noProof/>
              <w:sz w:val="24"/>
              <w:szCs w:val="24"/>
            </w:rPr>
            <w:t>(Ortiz, 2019)</w:t>
          </w:r>
          <w:r>
            <w:rPr>
              <w:rFonts w:ascii="Arial" w:hAnsi="Arial" w:cs="Arial"/>
              <w:sz w:val="24"/>
              <w:szCs w:val="24"/>
            </w:rPr>
            <w:fldChar w:fldCharType="end"/>
          </w:r>
        </w:sdtContent>
      </w:sdt>
    </w:p>
    <w:p w:rsidR="00E27A80" w:rsidRDefault="00E27A80" w:rsidP="00517C06">
      <w:pPr>
        <w:spacing w:line="360" w:lineRule="auto"/>
        <w:jc w:val="both"/>
        <w:rPr>
          <w:rFonts w:ascii="Arial" w:hAnsi="Arial" w:cs="Arial"/>
          <w:sz w:val="24"/>
          <w:szCs w:val="24"/>
        </w:rPr>
      </w:pPr>
      <w:r>
        <w:rPr>
          <w:rFonts w:ascii="Arial" w:hAnsi="Arial" w:cs="Arial"/>
          <w:sz w:val="24"/>
          <w:szCs w:val="24"/>
        </w:rPr>
        <w:t>La planeación educativa es el proceso en el cual se determinan los fines, objetivos y metas de una actividad educativa a partir de los cuales se determinarán los recursos y estrategias más apropiadas para su logro. (Lallerana, McGinn, Fernández y Álvarez, 1981)</w:t>
      </w:r>
    </w:p>
    <w:p w:rsidR="00E27A80" w:rsidRDefault="00E27A80" w:rsidP="00517C06">
      <w:pPr>
        <w:spacing w:line="360" w:lineRule="auto"/>
        <w:jc w:val="both"/>
        <w:rPr>
          <w:rFonts w:ascii="Arial" w:hAnsi="Arial" w:cs="Arial"/>
          <w:b/>
          <w:sz w:val="24"/>
          <w:szCs w:val="24"/>
        </w:rPr>
      </w:pPr>
      <w:r>
        <w:rPr>
          <w:rFonts w:ascii="Arial" w:hAnsi="Arial" w:cs="Arial"/>
          <w:b/>
          <w:sz w:val="24"/>
          <w:szCs w:val="24"/>
        </w:rPr>
        <w:t xml:space="preserve">Actividades: </w:t>
      </w:r>
    </w:p>
    <w:p w:rsidR="00E27A80" w:rsidRDefault="00E27A80" w:rsidP="00517C06">
      <w:pPr>
        <w:spacing w:line="360" w:lineRule="auto"/>
        <w:jc w:val="both"/>
        <w:rPr>
          <w:rFonts w:ascii="Arial" w:hAnsi="Arial" w:cs="Arial"/>
          <w:sz w:val="24"/>
          <w:szCs w:val="24"/>
        </w:rPr>
      </w:pPr>
      <w:r>
        <w:rPr>
          <w:rFonts w:ascii="Arial" w:hAnsi="Arial" w:cs="Arial"/>
          <w:sz w:val="24"/>
          <w:szCs w:val="24"/>
        </w:rPr>
        <w:t>Se trata de las </w:t>
      </w:r>
      <w:r>
        <w:rPr>
          <w:rFonts w:ascii="Arial" w:hAnsi="Arial" w:cs="Arial"/>
          <w:bCs/>
          <w:sz w:val="24"/>
          <w:szCs w:val="24"/>
        </w:rPr>
        <w:t>acciones</w:t>
      </w:r>
      <w:r>
        <w:rPr>
          <w:rFonts w:ascii="Arial" w:hAnsi="Arial" w:cs="Arial"/>
          <w:sz w:val="24"/>
          <w:szCs w:val="24"/>
        </w:rPr>
        <w:t> que desarrolla un individuo o una institución de manera cotidiana, como parte de sus obligaciones, tareas o funciones.</w:t>
      </w:r>
      <w:sdt>
        <w:sdtPr>
          <w:rPr>
            <w:rFonts w:ascii="Arial" w:hAnsi="Arial" w:cs="Arial"/>
            <w:sz w:val="24"/>
            <w:szCs w:val="24"/>
          </w:rPr>
          <w:id w:val="2109000479"/>
          <w:citation/>
        </w:sdtPr>
        <w:sdtContent>
          <w:r>
            <w:rPr>
              <w:rFonts w:ascii="Arial" w:hAnsi="Arial" w:cs="Arial"/>
              <w:sz w:val="24"/>
              <w:szCs w:val="24"/>
            </w:rPr>
            <w:fldChar w:fldCharType="begin"/>
          </w:r>
          <w:r>
            <w:rPr>
              <w:rFonts w:ascii="Arial" w:hAnsi="Arial" w:cs="Arial"/>
              <w:sz w:val="24"/>
              <w:szCs w:val="24"/>
            </w:rPr>
            <w:instrText xml:space="preserve"> CITATION uli15 \l 2058 </w:instrText>
          </w:r>
          <w:r>
            <w:rPr>
              <w:rFonts w:ascii="Arial" w:hAnsi="Arial" w:cs="Arial"/>
              <w:sz w:val="24"/>
              <w:szCs w:val="24"/>
            </w:rPr>
            <w:fldChar w:fldCharType="separate"/>
          </w:r>
          <w:r>
            <w:rPr>
              <w:rFonts w:ascii="Arial" w:hAnsi="Arial" w:cs="Arial"/>
              <w:noProof/>
              <w:sz w:val="24"/>
              <w:szCs w:val="24"/>
            </w:rPr>
            <w:t xml:space="preserve"> (Merino, 2015)</w:t>
          </w:r>
          <w:r>
            <w:rPr>
              <w:rFonts w:ascii="Arial" w:hAnsi="Arial" w:cs="Arial"/>
              <w:sz w:val="24"/>
              <w:szCs w:val="24"/>
            </w:rPr>
            <w:fldChar w:fldCharType="end"/>
          </w:r>
        </w:sdtContent>
      </w:sdt>
    </w:p>
    <w:p w:rsidR="00E27A80" w:rsidRDefault="00E27A80" w:rsidP="00517C06">
      <w:pPr>
        <w:spacing w:line="360" w:lineRule="auto"/>
        <w:jc w:val="both"/>
        <w:rPr>
          <w:rFonts w:ascii="Arial" w:hAnsi="Arial" w:cs="Arial"/>
          <w:sz w:val="24"/>
          <w:szCs w:val="24"/>
        </w:rPr>
      </w:pPr>
      <w:r>
        <w:rPr>
          <w:rFonts w:ascii="Arial" w:hAnsi="Arial" w:cs="Arial"/>
          <w:sz w:val="24"/>
          <w:szCs w:val="24"/>
        </w:rPr>
        <w:t xml:space="preserve">Son un conjunto de tareas o acciones realizadas por un ser vivo, que las desarrolla impulsado por el instinto, la razón, la emoción, o la voluntad, hacia un objetivo. La actividad libre, en los humanos, es la realizada con discernimiento, intención y libertad. Las actividades instintivas, son aquellas que aparecen en todos los individuos de una especie de la misma edad y sexo. </w:t>
      </w:r>
      <w:sdt>
        <w:sdtPr>
          <w:rPr>
            <w:rFonts w:ascii="Arial" w:hAnsi="Arial" w:cs="Arial"/>
            <w:sz w:val="24"/>
            <w:szCs w:val="24"/>
          </w:rPr>
          <w:id w:val="1399705468"/>
          <w:citation/>
        </w:sdtPr>
        <w:sdtContent>
          <w:r>
            <w:rPr>
              <w:rFonts w:ascii="Arial" w:hAnsi="Arial" w:cs="Arial"/>
              <w:sz w:val="24"/>
              <w:szCs w:val="24"/>
            </w:rPr>
            <w:fldChar w:fldCharType="begin"/>
          </w:r>
          <w:r>
            <w:rPr>
              <w:rFonts w:ascii="Arial" w:hAnsi="Arial" w:cs="Arial"/>
              <w:sz w:val="24"/>
              <w:szCs w:val="24"/>
            </w:rPr>
            <w:instrText xml:space="preserve"> CITATION Och19 \l 2058 </w:instrText>
          </w:r>
          <w:r>
            <w:rPr>
              <w:rFonts w:ascii="Arial" w:hAnsi="Arial" w:cs="Arial"/>
              <w:sz w:val="24"/>
              <w:szCs w:val="24"/>
            </w:rPr>
            <w:fldChar w:fldCharType="separate"/>
          </w:r>
          <w:r>
            <w:rPr>
              <w:rFonts w:ascii="Arial" w:hAnsi="Arial" w:cs="Arial"/>
              <w:noProof/>
              <w:sz w:val="24"/>
              <w:szCs w:val="24"/>
            </w:rPr>
            <w:t>(Ochoa, 2019)</w:t>
          </w:r>
          <w:r>
            <w:rPr>
              <w:rFonts w:ascii="Arial" w:hAnsi="Arial" w:cs="Arial"/>
              <w:sz w:val="24"/>
              <w:szCs w:val="24"/>
            </w:rPr>
            <w:fldChar w:fldCharType="end"/>
          </w:r>
        </w:sdtContent>
      </w:sdt>
    </w:p>
    <w:p w:rsidR="00E27A80" w:rsidRDefault="00E27A80" w:rsidP="00517C06">
      <w:pPr>
        <w:spacing w:line="360" w:lineRule="auto"/>
        <w:jc w:val="both"/>
        <w:rPr>
          <w:rFonts w:ascii="Arial" w:hAnsi="Arial" w:cs="Arial"/>
          <w:b/>
          <w:sz w:val="24"/>
          <w:szCs w:val="24"/>
        </w:rPr>
      </w:pPr>
      <w:r>
        <w:rPr>
          <w:rFonts w:ascii="Arial" w:hAnsi="Arial" w:cs="Arial"/>
          <w:b/>
          <w:sz w:val="24"/>
          <w:szCs w:val="24"/>
        </w:rPr>
        <w:t xml:space="preserve">Didáctica: </w:t>
      </w:r>
    </w:p>
    <w:p w:rsidR="00E27A80" w:rsidRDefault="00E27A80" w:rsidP="00517C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w:t>
      </w:r>
      <w:r>
        <w:rPr>
          <w:rFonts w:ascii="Arial" w:hAnsi="Arial" w:cs="Arial"/>
          <w:bCs/>
          <w:sz w:val="24"/>
          <w:szCs w:val="24"/>
          <w:shd w:val="clear" w:color="auto" w:fill="FFFFFF"/>
        </w:rPr>
        <w:t>didáctica</w:t>
      </w:r>
      <w:r>
        <w:rPr>
          <w:rFonts w:ascii="Arial" w:hAnsi="Arial" w:cs="Arial"/>
          <w:sz w:val="24"/>
          <w:szCs w:val="24"/>
          <w:shd w:val="clear" w:color="auto" w:fill="FFFFFF"/>
        </w:rPr>
        <w:t> es el arte de enseñar. Como tal, es una disciplina de la pedagogía, inscrita en las ciencias de la educación, que se encarga del estudio y la intervención en el proceso enseñanza-aprendizaje con la finalidad de optimizar los métodos, técnicas y herramientas que están involucrados en él.</w:t>
      </w:r>
      <w:sdt>
        <w:sdtPr>
          <w:rPr>
            <w:rFonts w:ascii="Arial" w:hAnsi="Arial" w:cs="Arial"/>
            <w:sz w:val="24"/>
            <w:szCs w:val="24"/>
            <w:shd w:val="clear" w:color="auto" w:fill="FFFFFF"/>
          </w:rPr>
          <w:id w:val="1576314501"/>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Fer18 \l 2058 </w:instrText>
          </w:r>
          <w:r>
            <w:rPr>
              <w:rFonts w:ascii="Arial" w:hAnsi="Arial" w:cs="Arial"/>
              <w:sz w:val="24"/>
              <w:szCs w:val="24"/>
              <w:shd w:val="clear" w:color="auto" w:fill="FFFFFF"/>
            </w:rPr>
            <w:fldChar w:fldCharType="separate"/>
          </w:r>
          <w:r>
            <w:rPr>
              <w:rFonts w:ascii="Arial" w:hAnsi="Arial" w:cs="Arial"/>
              <w:noProof/>
              <w:sz w:val="24"/>
              <w:szCs w:val="24"/>
              <w:shd w:val="clear" w:color="auto" w:fill="FFFFFF"/>
            </w:rPr>
            <w:t xml:space="preserve"> (castro, 2018)</w:t>
          </w:r>
          <w:r>
            <w:rPr>
              <w:rFonts w:ascii="Arial" w:hAnsi="Arial" w:cs="Arial"/>
              <w:sz w:val="24"/>
              <w:szCs w:val="24"/>
              <w:shd w:val="clear" w:color="auto" w:fill="FFFFFF"/>
            </w:rPr>
            <w:fldChar w:fldCharType="end"/>
          </w:r>
        </w:sdtContent>
      </w:sdt>
    </w:p>
    <w:p w:rsidR="00E27A80" w:rsidRDefault="00E27A80" w:rsidP="00517C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Didáctica es un conjunto de métodos, técnicas o procedimientos que procuran guiar, orientar, dirigir e instrumentar, con eficacia y economía de medios, el proceso de aprendizaje donde esté presente como categoría básica. (Arruada Penteado 1982)</w:t>
      </w:r>
    </w:p>
    <w:p w:rsidR="00E27A80" w:rsidRDefault="00E27A80" w:rsidP="00517C06">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Estudio:</w:t>
      </w:r>
    </w:p>
    <w:p w:rsidR="00E27A80" w:rsidRDefault="00E27A80" w:rsidP="00517C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Proceso por el cual una persona se expone a incorporar información útil en lo que respecta a un tema o disciplina. El estudio puede ser de índole formal, cuando se </w:t>
      </w:r>
      <w:r>
        <w:rPr>
          <w:rFonts w:ascii="Arial" w:hAnsi="Arial" w:cs="Arial"/>
          <w:sz w:val="24"/>
          <w:szCs w:val="24"/>
          <w:shd w:val="clear" w:color="auto" w:fill="FFFFFF"/>
        </w:rPr>
        <w:lastRenderedPageBreak/>
        <w:t>realiza con la finalidad de cumplir con un programa de una entidad educativa que validará con posterioridad este conocimiento, o de índole informal, cuando se lleva a cabo por el mero hecho de aumentar el conocimiento que se tiene.</w:t>
      </w:r>
      <w:sdt>
        <w:sdtPr>
          <w:rPr>
            <w:rFonts w:ascii="Arial" w:hAnsi="Arial" w:cs="Arial"/>
            <w:sz w:val="24"/>
            <w:szCs w:val="24"/>
            <w:shd w:val="clear" w:color="auto" w:fill="FFFFFF"/>
          </w:rPr>
          <w:id w:val="674222858"/>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Edi17 \l 2058 </w:instrText>
          </w:r>
          <w:r>
            <w:rPr>
              <w:rFonts w:ascii="Arial" w:hAnsi="Arial" w:cs="Arial"/>
              <w:sz w:val="24"/>
              <w:szCs w:val="24"/>
              <w:shd w:val="clear" w:color="auto" w:fill="FFFFFF"/>
            </w:rPr>
            <w:fldChar w:fldCharType="separate"/>
          </w:r>
          <w:r>
            <w:rPr>
              <w:rFonts w:ascii="Arial" w:hAnsi="Arial" w:cs="Arial"/>
              <w:noProof/>
              <w:sz w:val="24"/>
              <w:szCs w:val="24"/>
              <w:shd w:val="clear" w:color="auto" w:fill="FFFFFF"/>
            </w:rPr>
            <w:t xml:space="preserve"> (MX., 2017)</w:t>
          </w:r>
          <w:r>
            <w:rPr>
              <w:rFonts w:ascii="Arial" w:hAnsi="Arial" w:cs="Arial"/>
              <w:sz w:val="24"/>
              <w:szCs w:val="24"/>
              <w:shd w:val="clear" w:color="auto" w:fill="FFFFFF"/>
            </w:rPr>
            <w:fldChar w:fldCharType="end"/>
          </w:r>
        </w:sdtContent>
      </w:sdt>
    </w:p>
    <w:p w:rsidR="00E27A80" w:rsidRDefault="00E27A80" w:rsidP="00517C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Estudio es el esfuerzo que realizan las personas para desarrollar destrezas y capacidades intelectuales incorporando, analizando y desarrollando conocimientos mediante diversas técnicas de estudio.</w:t>
      </w:r>
      <w:sdt>
        <w:sdtPr>
          <w:rPr>
            <w:rFonts w:ascii="Arial" w:hAnsi="Arial" w:cs="Arial"/>
            <w:sz w:val="24"/>
            <w:szCs w:val="24"/>
            <w:shd w:val="clear" w:color="auto" w:fill="FFFFFF"/>
          </w:rPr>
          <w:id w:val="1691642699"/>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Dia17 \l 2058 </w:instrText>
          </w:r>
          <w:r>
            <w:rPr>
              <w:rFonts w:ascii="Arial" w:hAnsi="Arial" w:cs="Arial"/>
              <w:sz w:val="24"/>
              <w:szCs w:val="24"/>
              <w:shd w:val="clear" w:color="auto" w:fill="FFFFFF"/>
            </w:rPr>
            <w:fldChar w:fldCharType="separate"/>
          </w:r>
          <w:r>
            <w:rPr>
              <w:rFonts w:ascii="Arial" w:hAnsi="Arial" w:cs="Arial"/>
              <w:noProof/>
              <w:sz w:val="24"/>
              <w:szCs w:val="24"/>
              <w:shd w:val="clear" w:color="auto" w:fill="FFFFFF"/>
            </w:rPr>
            <w:t xml:space="preserve"> (Diaz, 2017)</w:t>
          </w:r>
          <w:r>
            <w:rPr>
              <w:rFonts w:ascii="Arial" w:hAnsi="Arial" w:cs="Arial"/>
              <w:sz w:val="24"/>
              <w:szCs w:val="24"/>
              <w:shd w:val="clear" w:color="auto" w:fill="FFFFFF"/>
            </w:rPr>
            <w:fldChar w:fldCharType="end"/>
          </w:r>
        </w:sdtContent>
      </w:sdt>
    </w:p>
    <w:p w:rsidR="00E27A80" w:rsidRDefault="00E27A80" w:rsidP="00517C06">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Pedagogía:</w:t>
      </w:r>
    </w:p>
    <w:p w:rsidR="00E27A80" w:rsidRDefault="00E27A80" w:rsidP="00517C06">
      <w:pPr>
        <w:spacing w:line="360" w:lineRule="auto"/>
        <w:jc w:val="both"/>
        <w:rPr>
          <w:rFonts w:ascii="Arial" w:hAnsi="Arial" w:cs="Arial"/>
          <w:sz w:val="24"/>
          <w:szCs w:val="24"/>
        </w:rPr>
      </w:pPr>
      <w:r>
        <w:rPr>
          <w:rFonts w:ascii="Arial" w:hAnsi="Arial" w:cs="Arial"/>
          <w:sz w:val="24"/>
          <w:szCs w:val="24"/>
        </w:rPr>
        <w:t>La pedagogía es definida como la ciencia que estudia la educación y la enseñanza, que tiene como objetivos proporcionar el contenido suficiente para poder planificar, evaluar y ejecutar los procesos de enseñanza y aprendizaje, haciendo uso de otras ciencias como las nombradas anteriormente.</w:t>
      </w:r>
      <w:sdt>
        <w:sdtPr>
          <w:rPr>
            <w:rFonts w:ascii="Arial" w:hAnsi="Arial" w:cs="Arial"/>
            <w:sz w:val="24"/>
            <w:szCs w:val="24"/>
          </w:rPr>
          <w:id w:val="-2077578138"/>
          <w:citation/>
        </w:sdtPr>
        <w:sdtContent>
          <w:r>
            <w:rPr>
              <w:rFonts w:ascii="Arial" w:hAnsi="Arial" w:cs="Arial"/>
              <w:sz w:val="24"/>
              <w:szCs w:val="24"/>
            </w:rPr>
            <w:fldChar w:fldCharType="begin"/>
          </w:r>
          <w:r>
            <w:rPr>
              <w:rFonts w:ascii="Arial" w:hAnsi="Arial" w:cs="Arial"/>
              <w:sz w:val="24"/>
              <w:szCs w:val="24"/>
            </w:rPr>
            <w:instrText xml:space="preserve"> CITATION Mar20 \l 2058 </w:instrText>
          </w:r>
          <w:r>
            <w:rPr>
              <w:rFonts w:ascii="Arial" w:hAnsi="Arial" w:cs="Arial"/>
              <w:sz w:val="24"/>
              <w:szCs w:val="24"/>
            </w:rPr>
            <w:fldChar w:fldCharType="separate"/>
          </w:r>
          <w:r>
            <w:rPr>
              <w:rFonts w:ascii="Arial" w:hAnsi="Arial" w:cs="Arial"/>
              <w:noProof/>
              <w:sz w:val="24"/>
              <w:szCs w:val="24"/>
            </w:rPr>
            <w:t xml:space="preserve"> (Raffino., 2020)</w:t>
          </w:r>
          <w:r>
            <w:rPr>
              <w:rFonts w:ascii="Arial" w:hAnsi="Arial" w:cs="Arial"/>
              <w:sz w:val="24"/>
              <w:szCs w:val="24"/>
            </w:rPr>
            <w:fldChar w:fldCharType="end"/>
          </w:r>
        </w:sdtContent>
      </w:sdt>
    </w:p>
    <w:p w:rsidR="00E27A80" w:rsidRDefault="00E27A80" w:rsidP="00517C06">
      <w:pPr>
        <w:spacing w:line="360" w:lineRule="auto"/>
        <w:jc w:val="both"/>
        <w:rPr>
          <w:rFonts w:ascii="Arial" w:hAnsi="Arial" w:cs="Arial"/>
          <w:sz w:val="24"/>
          <w:szCs w:val="24"/>
        </w:rPr>
      </w:pPr>
      <w:r>
        <w:rPr>
          <w:rFonts w:ascii="Arial" w:hAnsi="Arial" w:cs="Arial"/>
          <w:sz w:val="24"/>
          <w:szCs w:val="24"/>
        </w:rPr>
        <w:t>La pedagogía es un conjunto de saberes que buscan tener impacto en el proceso educativo, en cualquiera de las dimensiones que este tenga, así como en la comprensión y organización de la cultura y la construcción del sujeto.</w:t>
      </w:r>
      <w:sdt>
        <w:sdtPr>
          <w:rPr>
            <w:rFonts w:ascii="Arial" w:hAnsi="Arial" w:cs="Arial"/>
            <w:sz w:val="24"/>
            <w:szCs w:val="24"/>
          </w:rPr>
          <w:id w:val="-733078842"/>
          <w:citation/>
        </w:sdtPr>
        <w:sdtContent>
          <w:r>
            <w:rPr>
              <w:rFonts w:ascii="Arial" w:hAnsi="Arial" w:cs="Arial"/>
              <w:sz w:val="24"/>
              <w:szCs w:val="24"/>
            </w:rPr>
            <w:fldChar w:fldCharType="begin"/>
          </w:r>
          <w:r>
            <w:rPr>
              <w:rFonts w:ascii="Arial" w:hAnsi="Arial" w:cs="Arial"/>
              <w:sz w:val="24"/>
              <w:szCs w:val="24"/>
            </w:rPr>
            <w:instrText xml:space="preserve"> CITATION Dra19 \l 2058 </w:instrText>
          </w:r>
          <w:r>
            <w:rPr>
              <w:rFonts w:ascii="Arial" w:hAnsi="Arial" w:cs="Arial"/>
              <w:sz w:val="24"/>
              <w:szCs w:val="24"/>
            </w:rPr>
            <w:fldChar w:fldCharType="separate"/>
          </w:r>
          <w:r>
            <w:rPr>
              <w:rFonts w:ascii="Arial" w:hAnsi="Arial" w:cs="Arial"/>
              <w:noProof/>
              <w:sz w:val="24"/>
              <w:szCs w:val="24"/>
            </w:rPr>
            <w:t xml:space="preserve"> (Bernal, 2019)</w:t>
          </w:r>
          <w:r>
            <w:rPr>
              <w:rFonts w:ascii="Arial" w:hAnsi="Arial" w:cs="Arial"/>
              <w:sz w:val="24"/>
              <w:szCs w:val="24"/>
            </w:rPr>
            <w:fldChar w:fldCharType="end"/>
          </w:r>
        </w:sdtContent>
      </w:sdt>
    </w:p>
    <w:p w:rsidR="00E27A80" w:rsidRDefault="00E27A80" w:rsidP="00E27A80"/>
    <w:p w:rsidR="00E27A80" w:rsidRDefault="00E27A80" w:rsidP="00E27A80"/>
    <w:p w:rsidR="00817576" w:rsidRPr="00817576" w:rsidRDefault="00817576" w:rsidP="00817576">
      <w:pPr>
        <w:rPr>
          <w:rFonts w:ascii="Arial" w:hAnsi="Arial" w:cs="Arial"/>
          <w:sz w:val="24"/>
          <w:szCs w:val="24"/>
        </w:rPr>
      </w:pPr>
    </w:p>
    <w:sectPr w:rsidR="00817576" w:rsidRPr="00817576" w:rsidSect="009C756E">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347AD"/>
    <w:multiLevelType w:val="multilevel"/>
    <w:tmpl w:val="FCB6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72"/>
    <w:rsid w:val="00332972"/>
    <w:rsid w:val="003E5AAD"/>
    <w:rsid w:val="004837CD"/>
    <w:rsid w:val="00517C06"/>
    <w:rsid w:val="00817576"/>
    <w:rsid w:val="00861057"/>
    <w:rsid w:val="009328F3"/>
    <w:rsid w:val="009C1DDD"/>
    <w:rsid w:val="009C756E"/>
    <w:rsid w:val="00A747FB"/>
    <w:rsid w:val="00E27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F706"/>
  <w15:chartTrackingRefBased/>
  <w15:docId w15:val="{2DDB1E5C-6BA2-450D-93D9-E193C072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72"/>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757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17576"/>
    <w:rPr>
      <w:b/>
      <w:bCs/>
    </w:rPr>
  </w:style>
  <w:style w:type="character" w:styleId="Hipervnculo">
    <w:name w:val="Hyperlink"/>
    <w:basedOn w:val="Fuentedeprrafopredeter"/>
    <w:uiPriority w:val="99"/>
    <w:unhideWhenUsed/>
    <w:rsid w:val="00817576"/>
    <w:rPr>
      <w:color w:val="0000FF"/>
      <w:u w:val="single"/>
    </w:rPr>
  </w:style>
  <w:style w:type="character" w:styleId="nfasis">
    <w:name w:val="Emphasis"/>
    <w:basedOn w:val="Fuentedeprrafopredeter"/>
    <w:uiPriority w:val="20"/>
    <w:qFormat/>
    <w:rsid w:val="00E27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0787">
      <w:bodyDiv w:val="1"/>
      <w:marLeft w:val="0"/>
      <w:marRight w:val="0"/>
      <w:marTop w:val="0"/>
      <w:marBottom w:val="0"/>
      <w:divBdr>
        <w:top w:val="none" w:sz="0" w:space="0" w:color="auto"/>
        <w:left w:val="none" w:sz="0" w:space="0" w:color="auto"/>
        <w:bottom w:val="none" w:sz="0" w:space="0" w:color="auto"/>
        <w:right w:val="none" w:sz="0" w:space="0" w:color="auto"/>
      </w:divBdr>
    </w:div>
    <w:div w:id="179441998">
      <w:bodyDiv w:val="1"/>
      <w:marLeft w:val="0"/>
      <w:marRight w:val="0"/>
      <w:marTop w:val="0"/>
      <w:marBottom w:val="0"/>
      <w:divBdr>
        <w:top w:val="none" w:sz="0" w:space="0" w:color="auto"/>
        <w:left w:val="none" w:sz="0" w:space="0" w:color="auto"/>
        <w:bottom w:val="none" w:sz="0" w:space="0" w:color="auto"/>
        <w:right w:val="none" w:sz="0" w:space="0" w:color="auto"/>
      </w:divBdr>
    </w:div>
    <w:div w:id="280041751">
      <w:bodyDiv w:val="1"/>
      <w:marLeft w:val="0"/>
      <w:marRight w:val="0"/>
      <w:marTop w:val="0"/>
      <w:marBottom w:val="0"/>
      <w:divBdr>
        <w:top w:val="none" w:sz="0" w:space="0" w:color="auto"/>
        <w:left w:val="none" w:sz="0" w:space="0" w:color="auto"/>
        <w:bottom w:val="none" w:sz="0" w:space="0" w:color="auto"/>
        <w:right w:val="none" w:sz="0" w:space="0" w:color="auto"/>
      </w:divBdr>
    </w:div>
    <w:div w:id="726146140">
      <w:bodyDiv w:val="1"/>
      <w:marLeft w:val="0"/>
      <w:marRight w:val="0"/>
      <w:marTop w:val="0"/>
      <w:marBottom w:val="0"/>
      <w:divBdr>
        <w:top w:val="none" w:sz="0" w:space="0" w:color="auto"/>
        <w:left w:val="none" w:sz="0" w:space="0" w:color="auto"/>
        <w:bottom w:val="none" w:sz="0" w:space="0" w:color="auto"/>
        <w:right w:val="none" w:sz="0" w:space="0" w:color="auto"/>
      </w:divBdr>
    </w:div>
    <w:div w:id="830947222">
      <w:bodyDiv w:val="1"/>
      <w:marLeft w:val="0"/>
      <w:marRight w:val="0"/>
      <w:marTop w:val="0"/>
      <w:marBottom w:val="0"/>
      <w:divBdr>
        <w:top w:val="none" w:sz="0" w:space="0" w:color="auto"/>
        <w:left w:val="none" w:sz="0" w:space="0" w:color="auto"/>
        <w:bottom w:val="none" w:sz="0" w:space="0" w:color="auto"/>
        <w:right w:val="none" w:sz="0" w:space="0" w:color="auto"/>
      </w:divBdr>
    </w:div>
    <w:div w:id="841965531">
      <w:bodyDiv w:val="1"/>
      <w:marLeft w:val="0"/>
      <w:marRight w:val="0"/>
      <w:marTop w:val="0"/>
      <w:marBottom w:val="0"/>
      <w:divBdr>
        <w:top w:val="none" w:sz="0" w:space="0" w:color="auto"/>
        <w:left w:val="none" w:sz="0" w:space="0" w:color="auto"/>
        <w:bottom w:val="none" w:sz="0" w:space="0" w:color="auto"/>
        <w:right w:val="none" w:sz="0" w:space="0" w:color="auto"/>
      </w:divBdr>
    </w:div>
    <w:div w:id="1491019155">
      <w:bodyDiv w:val="1"/>
      <w:marLeft w:val="0"/>
      <w:marRight w:val="0"/>
      <w:marTop w:val="0"/>
      <w:marBottom w:val="0"/>
      <w:divBdr>
        <w:top w:val="none" w:sz="0" w:space="0" w:color="auto"/>
        <w:left w:val="none" w:sz="0" w:space="0" w:color="auto"/>
        <w:bottom w:val="none" w:sz="0" w:space="0" w:color="auto"/>
        <w:right w:val="none" w:sz="0" w:space="0" w:color="auto"/>
      </w:divBdr>
    </w:div>
    <w:div w:id="1688218474">
      <w:bodyDiv w:val="1"/>
      <w:marLeft w:val="0"/>
      <w:marRight w:val="0"/>
      <w:marTop w:val="0"/>
      <w:marBottom w:val="0"/>
      <w:divBdr>
        <w:top w:val="none" w:sz="0" w:space="0" w:color="auto"/>
        <w:left w:val="none" w:sz="0" w:space="0" w:color="auto"/>
        <w:bottom w:val="none" w:sz="0" w:space="0" w:color="auto"/>
        <w:right w:val="none" w:sz="0" w:space="0" w:color="auto"/>
      </w:divBdr>
    </w:div>
    <w:div w:id="17976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docente/" TargetMode="External"/><Relationship Id="rId13" Type="http://schemas.openxmlformats.org/officeDocument/2006/relationships/hyperlink" Target="https://definicion.de/persona" TargetMode="External"/><Relationship Id="rId3" Type="http://schemas.openxmlformats.org/officeDocument/2006/relationships/settings" Target="settings.xml"/><Relationship Id="rId7" Type="http://schemas.openxmlformats.org/officeDocument/2006/relationships/hyperlink" Target="https://definicion.de/sistema" TargetMode="External"/><Relationship Id="rId12" Type="http://schemas.openxmlformats.org/officeDocument/2006/relationships/hyperlink" Target="https://definicion.de/nor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efinicion.de/funcion/"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understood.org/es-mx/about/authors/Andrew-M-I-Lee" TargetMode="External"/><Relationship Id="rId4" Type="http://schemas.openxmlformats.org/officeDocument/2006/relationships/webSettings" Target="webSettings.xml"/><Relationship Id="rId9" Type="http://schemas.openxmlformats.org/officeDocument/2006/relationships/hyperlink" Target="https://definicion.de/estudiant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4</cp:revision>
  <dcterms:created xsi:type="dcterms:W3CDTF">2020-06-16T18:43:00Z</dcterms:created>
  <dcterms:modified xsi:type="dcterms:W3CDTF">2020-06-16T21:30:00Z</dcterms:modified>
</cp:coreProperties>
</file>