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Licenciatura en Educación Preescolar</w:t>
      </w:r>
    </w:p>
    <w:p w:rsidR="00000000" w:rsidDel="00000000" w:rsidP="00000000" w:rsidRDefault="00000000" w:rsidRPr="00000000" w14:paraId="00000003">
      <w:pPr>
        <w:spacing w:line="360" w:lineRule="auto"/>
        <w:jc w:val="center"/>
        <w:rPr>
          <w:b w:val="1"/>
          <w:sz w:val="28"/>
          <w:szCs w:val="28"/>
        </w:rPr>
      </w:pPr>
      <w:r w:rsidDel="00000000" w:rsidR="00000000" w:rsidRPr="00000000">
        <w:rPr>
          <w:b w:val="1"/>
          <w:sz w:val="28"/>
          <w:szCs w:val="28"/>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jc w:val="center"/>
        <w:rPr>
          <w:b w:val="1"/>
          <w:sz w:val="28"/>
          <w:szCs w:val="28"/>
        </w:rPr>
      </w:pPr>
      <w:r w:rsidDel="00000000" w:rsidR="00000000" w:rsidRPr="00000000">
        <w:rPr>
          <w:b w:val="1"/>
          <w:sz w:val="28"/>
          <w:szCs w:val="28"/>
          <w:rtl w:val="0"/>
        </w:rPr>
        <w:t xml:space="preserve">Avance del relato biográfico</w:t>
      </w:r>
    </w:p>
    <w:p w:rsidR="00000000" w:rsidDel="00000000" w:rsidP="00000000" w:rsidRDefault="00000000" w:rsidRPr="00000000" w14:paraId="00000005">
      <w:pPr>
        <w:spacing w:line="360" w:lineRule="auto"/>
        <w:jc w:val="center"/>
        <w:rPr>
          <w:b w:val="1"/>
          <w:sz w:val="28"/>
          <w:szCs w:val="28"/>
        </w:rPr>
      </w:pPr>
      <w:r w:rsidDel="00000000" w:rsidR="00000000" w:rsidRPr="00000000">
        <w:rPr>
          <w:b w:val="1"/>
          <w:sz w:val="28"/>
          <w:szCs w:val="28"/>
          <w:rtl w:val="0"/>
        </w:rPr>
        <w:t xml:space="preserve">Observación y análisis de prácticas y contextos escolares</w:t>
      </w:r>
    </w:p>
    <w:p w:rsidR="00000000" w:rsidDel="00000000" w:rsidP="00000000" w:rsidRDefault="00000000" w:rsidRPr="00000000" w14:paraId="00000006">
      <w:pPr>
        <w:spacing w:line="360" w:lineRule="auto"/>
        <w:jc w:val="center"/>
        <w:rPr>
          <w:b w:val="1"/>
          <w:sz w:val="28"/>
          <w:szCs w:val="28"/>
        </w:rPr>
      </w:pPr>
      <w:r w:rsidDel="00000000" w:rsidR="00000000" w:rsidRPr="00000000">
        <w:rPr>
          <w:b w:val="1"/>
          <w:sz w:val="28"/>
          <w:szCs w:val="28"/>
          <w:rtl w:val="0"/>
        </w:rPr>
        <w:t xml:space="preserve">Profesora Oralia Gabriela Palmarés Villarreal</w:t>
      </w:r>
    </w:p>
    <w:p w:rsidR="00000000" w:rsidDel="00000000" w:rsidP="00000000" w:rsidRDefault="00000000" w:rsidRPr="00000000" w14:paraId="00000007">
      <w:pPr>
        <w:spacing w:line="360" w:lineRule="auto"/>
        <w:jc w:val="center"/>
        <w:rPr>
          <w:b w:val="1"/>
          <w:sz w:val="28"/>
          <w:szCs w:val="28"/>
        </w:rPr>
      </w:pPr>
      <w:r w:rsidDel="00000000" w:rsidR="00000000" w:rsidRPr="00000000">
        <w:rPr>
          <w:b w:val="1"/>
          <w:sz w:val="28"/>
          <w:szCs w:val="28"/>
          <w:rtl w:val="0"/>
        </w:rPr>
        <w:t xml:space="preserve">Alumnas:</w:t>
      </w:r>
    </w:p>
    <w:p w:rsidR="00000000" w:rsidDel="00000000" w:rsidP="00000000" w:rsidRDefault="00000000" w:rsidRPr="00000000" w14:paraId="00000008">
      <w:pPr>
        <w:spacing w:line="360" w:lineRule="auto"/>
        <w:jc w:val="center"/>
        <w:rPr>
          <w:b w:val="1"/>
          <w:sz w:val="28"/>
          <w:szCs w:val="28"/>
        </w:rPr>
      </w:pPr>
      <w:r w:rsidDel="00000000" w:rsidR="00000000" w:rsidRPr="00000000">
        <w:rPr>
          <w:b w:val="1"/>
          <w:sz w:val="28"/>
          <w:szCs w:val="28"/>
          <w:rtl w:val="0"/>
        </w:rPr>
        <w:t xml:space="preserve">Luz Estefania Monsivais Garza #16</w:t>
      </w:r>
    </w:p>
    <w:p w:rsidR="00000000" w:rsidDel="00000000" w:rsidP="00000000" w:rsidRDefault="00000000" w:rsidRPr="00000000" w14:paraId="00000009">
      <w:pPr>
        <w:spacing w:line="360" w:lineRule="auto"/>
        <w:jc w:val="center"/>
        <w:rPr>
          <w:b w:val="1"/>
          <w:sz w:val="28"/>
          <w:szCs w:val="28"/>
        </w:rPr>
      </w:pPr>
      <w:r w:rsidDel="00000000" w:rsidR="00000000" w:rsidRPr="00000000">
        <w:rPr>
          <w:b w:val="1"/>
          <w:sz w:val="28"/>
          <w:szCs w:val="28"/>
          <w:rtl w:val="0"/>
        </w:rPr>
        <w:t xml:space="preserve">Fatima Nuncio Moreno #18</w:t>
      </w:r>
    </w:p>
    <w:p w:rsidR="00000000" w:rsidDel="00000000" w:rsidP="00000000" w:rsidRDefault="00000000" w:rsidRPr="00000000" w14:paraId="0000000A">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B">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C">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D">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E">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F">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0">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1">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2">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3">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4">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5">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6">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7">
      <w:pPr>
        <w:spacing w:line="360" w:lineRule="auto"/>
        <w:jc w:val="left"/>
        <w:rPr>
          <w:b w:val="1"/>
          <w:sz w:val="28"/>
          <w:szCs w:val="28"/>
        </w:rPr>
      </w:pPr>
      <w:r w:rsidDel="00000000" w:rsidR="00000000" w:rsidRPr="00000000">
        <w:rPr>
          <w:rtl w:val="0"/>
        </w:rPr>
      </w:r>
    </w:p>
    <w:p w:rsidR="00000000" w:rsidDel="00000000" w:rsidP="00000000" w:rsidRDefault="00000000" w:rsidRPr="00000000" w14:paraId="00000018">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9">
      <w:pPr>
        <w:spacing w:line="360" w:lineRule="auto"/>
        <w:jc w:val="center"/>
        <w:rPr>
          <w:b w:val="1"/>
          <w:sz w:val="24"/>
          <w:szCs w:val="24"/>
        </w:rPr>
      </w:pPr>
      <w:r w:rsidDel="00000000" w:rsidR="00000000" w:rsidRPr="00000000">
        <w:rPr>
          <w:b w:val="1"/>
          <w:sz w:val="24"/>
          <w:szCs w:val="24"/>
          <w:rtl w:val="0"/>
        </w:rPr>
        <w:t xml:space="preserve">“De normalista a educadora; </w:t>
      </w:r>
    </w:p>
    <w:p w:rsidR="00000000" w:rsidDel="00000000" w:rsidP="00000000" w:rsidRDefault="00000000" w:rsidRPr="00000000" w14:paraId="0000001A">
      <w:pPr>
        <w:spacing w:line="360" w:lineRule="auto"/>
        <w:jc w:val="center"/>
        <w:rPr>
          <w:b w:val="1"/>
          <w:sz w:val="24"/>
          <w:szCs w:val="24"/>
        </w:rPr>
      </w:pPr>
      <w:r w:rsidDel="00000000" w:rsidR="00000000" w:rsidRPr="00000000">
        <w:rPr>
          <w:b w:val="1"/>
          <w:sz w:val="24"/>
          <w:szCs w:val="24"/>
          <w:rtl w:val="0"/>
        </w:rPr>
        <w:t xml:space="preserve">el trayecto formativo”</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Esta investigación, se hace con el propósito de dar a conocer, cuales son las situaciones y problemáticas por las cuales, pasan las personas que aspiran a ser docentes. Así como la manera en que cada una de estas cosas, influyen en su práctica docente. Esta breve investigación nos brindara el apoyo educacional para tomar conciencia de lo posible, real y práctico en las futuras jornadas de inducción al preescolar.</w:t>
      </w:r>
    </w:p>
    <w:p w:rsidR="00000000" w:rsidDel="00000000" w:rsidP="00000000" w:rsidRDefault="00000000" w:rsidRPr="00000000" w14:paraId="0000001C">
      <w:pPr>
        <w:spacing w:line="360" w:lineRule="auto"/>
        <w:rPr>
          <w:sz w:val="24"/>
          <w:szCs w:val="24"/>
        </w:rPr>
      </w:pPr>
      <w:r w:rsidDel="00000000" w:rsidR="00000000" w:rsidRPr="00000000">
        <w:rPr>
          <w:sz w:val="24"/>
          <w:szCs w:val="24"/>
          <w:rtl w:val="0"/>
        </w:rPr>
        <w:t xml:space="preserve">A través de información brindada por educadoras o personas que se involucran en esta carrera, este trabajo nos ofrecerá las experiencias necesarias para poder desarrollarnos y desenvolvernos en el medio al que aspiramos. El trayecto formativo nos otorgara las enseñanzas, conocimientos y saberes previos de los docentes para poder cumplir con los requerimientos necesarios dentro del plantel. De igual forma el conocer más a fondo las responsabilidades de un docente nos beneficiara al momento de saber cómo resolver las problemáticas del jardín de niños al que se nos asigne durante las jornadas de práctica. </w:t>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También el conocer y aprender de las diferentes situaciones que viven los jardines de acuerdo a los diferentes contextos sociales, en los que se desenvuelven. Porque cada institución cuenta con diferentes enfoques sociales, económicos y contextuales.  </w:t>
      </w:r>
    </w:p>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1F">
      <w:pPr>
        <w:numPr>
          <w:ilvl w:val="0"/>
          <w:numId w:val="1"/>
        </w:numPr>
        <w:spacing w:line="360" w:lineRule="auto"/>
        <w:ind w:left="720" w:hanging="360"/>
        <w:rPr>
          <w:sz w:val="24"/>
          <w:szCs w:val="24"/>
          <w:u w:val="none"/>
        </w:rPr>
      </w:pPr>
      <w:r w:rsidDel="00000000" w:rsidR="00000000" w:rsidRPr="00000000">
        <w:rPr>
          <w:sz w:val="24"/>
          <w:szCs w:val="24"/>
          <w:rtl w:val="0"/>
        </w:rPr>
        <w:t xml:space="preserve">Práctica docente: “La práctica docente se caracteriza por ser dinámica, contextualizada y compleja, se considera como una forma de la praxis, porque posee los rasgos de cualquier actividad” Sacristán, (1998)</w:t>
      </w:r>
    </w:p>
    <w:p w:rsidR="00000000" w:rsidDel="00000000" w:rsidP="00000000" w:rsidRDefault="00000000" w:rsidRPr="00000000" w14:paraId="00000020">
      <w:pPr>
        <w:numPr>
          <w:ilvl w:val="0"/>
          <w:numId w:val="1"/>
        </w:numPr>
        <w:spacing w:line="360" w:lineRule="auto"/>
        <w:ind w:left="720" w:hanging="360"/>
        <w:rPr>
          <w:sz w:val="24"/>
          <w:szCs w:val="24"/>
          <w:u w:val="none"/>
        </w:rPr>
      </w:pPr>
      <w:r w:rsidDel="00000000" w:rsidR="00000000" w:rsidRPr="00000000">
        <w:rPr>
          <w:sz w:val="24"/>
          <w:szCs w:val="24"/>
          <w:rtl w:val="0"/>
        </w:rPr>
        <w:t xml:space="preserve">Trayecto formativo: “La formación es un proceso de desarrollo individual que puede perfeccionar capacidades como sentir, actuar, imaginar, aprender, entre otras” Miguel Castillo Cruz, (2012)</w:t>
      </w:r>
    </w:p>
    <w:p w:rsidR="00000000" w:rsidDel="00000000" w:rsidP="00000000" w:rsidRDefault="00000000" w:rsidRPr="00000000" w14:paraId="00000021">
      <w:pPr>
        <w:numPr>
          <w:ilvl w:val="0"/>
          <w:numId w:val="1"/>
        </w:numPr>
        <w:spacing w:line="360" w:lineRule="auto"/>
        <w:ind w:left="720" w:hanging="360"/>
        <w:rPr>
          <w:sz w:val="24"/>
          <w:szCs w:val="24"/>
          <w:u w:val="none"/>
        </w:rPr>
      </w:pPr>
      <w:r w:rsidDel="00000000" w:rsidR="00000000" w:rsidRPr="00000000">
        <w:rPr>
          <w:sz w:val="24"/>
          <w:szCs w:val="24"/>
          <w:rtl w:val="0"/>
        </w:rPr>
        <w:t xml:space="preserve">Carácter escolar: “El grado en que los alumnos están implicados, conectados y comprometidos con la escuela y motivados para aprender y rendir” Simon- Morth y Chen, (2009)</w:t>
      </w:r>
    </w:p>
    <w:p w:rsidR="00000000" w:rsidDel="00000000" w:rsidP="00000000" w:rsidRDefault="00000000" w:rsidRPr="00000000" w14:paraId="00000022">
      <w:pPr>
        <w:numPr>
          <w:ilvl w:val="0"/>
          <w:numId w:val="1"/>
        </w:numPr>
        <w:spacing w:line="360" w:lineRule="auto"/>
        <w:ind w:left="720" w:hanging="360"/>
        <w:rPr>
          <w:sz w:val="24"/>
          <w:szCs w:val="24"/>
          <w:u w:val="none"/>
        </w:rPr>
      </w:pPr>
      <w:r w:rsidDel="00000000" w:rsidR="00000000" w:rsidRPr="00000000">
        <w:rPr>
          <w:sz w:val="24"/>
          <w:szCs w:val="24"/>
          <w:rtl w:val="0"/>
        </w:rPr>
        <w:t xml:space="preserve">Perfil de egreso: “El perfil profesional de egreso está formado por competencias específicas y genéricas que se van a formar en los estudiantes, a partir de la revisión de la caracterización  de la profesión, y del estudio de actividades y problemas hallados en el estudio del contexto disciplinar, investigativo, social y profesional-laboral”. Tobón, S., Rial, A., Carretero, M. y García, J. (2006).  </w:t>
      </w:r>
    </w:p>
    <w:p w:rsidR="00000000" w:rsidDel="00000000" w:rsidP="00000000" w:rsidRDefault="00000000" w:rsidRPr="00000000" w14:paraId="00000023">
      <w:pPr>
        <w:numPr>
          <w:ilvl w:val="0"/>
          <w:numId w:val="1"/>
        </w:numPr>
        <w:spacing w:line="360" w:lineRule="auto"/>
        <w:ind w:left="720" w:hanging="360"/>
        <w:rPr>
          <w:sz w:val="24"/>
          <w:szCs w:val="24"/>
          <w:u w:val="none"/>
        </w:rPr>
      </w:pPr>
      <w:r w:rsidDel="00000000" w:rsidR="00000000" w:rsidRPr="00000000">
        <w:rPr>
          <w:sz w:val="24"/>
          <w:szCs w:val="24"/>
          <w:rtl w:val="0"/>
        </w:rPr>
        <w:t xml:space="preserve">Perfil profesional: “El perfil profesional, es el conjunto de roles, de conocimientos, habilidades y destrezas, actitudes y valores necesarios que posee un recurso humano determinado para el desempeño de una profesión conforme a las condiciones geo-socio-economic- cultural, del contexto donde interactúan” Lima, (1993).</w:t>
      </w:r>
    </w:p>
    <w:p w:rsidR="00000000" w:rsidDel="00000000" w:rsidP="00000000" w:rsidRDefault="00000000" w:rsidRPr="00000000" w14:paraId="00000024">
      <w:pPr>
        <w:numPr>
          <w:ilvl w:val="0"/>
          <w:numId w:val="1"/>
        </w:numPr>
        <w:spacing w:line="360" w:lineRule="auto"/>
        <w:ind w:left="720" w:hanging="360"/>
        <w:rPr>
          <w:sz w:val="24"/>
          <w:szCs w:val="24"/>
          <w:u w:val="none"/>
        </w:rPr>
      </w:pPr>
      <w:r w:rsidDel="00000000" w:rsidR="00000000" w:rsidRPr="00000000">
        <w:rPr>
          <w:sz w:val="24"/>
          <w:szCs w:val="24"/>
          <w:rtl w:val="0"/>
        </w:rPr>
        <w:t xml:space="preserve"> Contextos: “En la escuela el niño se prepara para vivir, para elegir una sociedad y eventualmente para luchar por obtenerla” Tonucci, Francesco (1981).</w:t>
      </w:r>
    </w:p>
    <w:p w:rsidR="00000000" w:rsidDel="00000000" w:rsidP="00000000" w:rsidRDefault="00000000" w:rsidRPr="00000000" w14:paraId="00000025">
      <w:pPr>
        <w:jc w:val="center"/>
        <w:rPr>
          <w:b w:val="1"/>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