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32" w:rsidRPr="00797632" w:rsidRDefault="00797632" w:rsidP="00797632">
      <w:pPr>
        <w:spacing w:after="0"/>
        <w:jc w:val="center"/>
        <w:rPr>
          <w:b/>
          <w:lang w:val="en-US"/>
        </w:rPr>
      </w:pPr>
      <w:r w:rsidRPr="00797632">
        <w:rPr>
          <w:b/>
          <w:lang w:val="en-US"/>
        </w:rPr>
        <w:t>ESCUELA NORMAL DE EDUCACIÓN PREESCOLAR</w:t>
      </w:r>
    </w:p>
    <w:p w:rsidR="00797632" w:rsidRPr="00797632" w:rsidRDefault="00797632" w:rsidP="00797632">
      <w:pPr>
        <w:spacing w:after="0"/>
        <w:jc w:val="center"/>
        <w:rPr>
          <w:b/>
          <w:lang w:val="en-US"/>
        </w:rPr>
      </w:pPr>
      <w:r w:rsidRPr="00797632">
        <w:rPr>
          <w:b/>
          <w:lang w:val="en-US"/>
        </w:rPr>
        <w:t>ENGLISH A2 BUILDING CONFIDENCE IN COMMUNICATION</w:t>
      </w:r>
    </w:p>
    <w:p w:rsidR="00797632" w:rsidRPr="00797632" w:rsidRDefault="00797632" w:rsidP="00797632">
      <w:pPr>
        <w:spacing w:after="0"/>
        <w:jc w:val="center"/>
        <w:rPr>
          <w:b/>
          <w:lang w:val="en-US"/>
        </w:rPr>
      </w:pPr>
      <w:r w:rsidRPr="00797632">
        <w:rPr>
          <w:b/>
          <w:lang w:val="en-US"/>
        </w:rPr>
        <w:t>SCHOOL YEAR 2019-2020</w:t>
      </w:r>
    </w:p>
    <w:p w:rsidR="00797632" w:rsidRPr="006460B5" w:rsidRDefault="00797632" w:rsidP="00797632">
      <w:pPr>
        <w:spacing w:after="0"/>
        <w:jc w:val="center"/>
        <w:rPr>
          <w:b/>
        </w:rPr>
      </w:pPr>
      <w:r w:rsidRPr="006460B5">
        <w:rPr>
          <w:b/>
        </w:rPr>
        <w:t>FINAL EVIDENCE</w:t>
      </w:r>
    </w:p>
    <w:p w:rsidR="00797632" w:rsidRPr="006460B5" w:rsidRDefault="00797632" w:rsidP="00797632">
      <w:pPr>
        <w:spacing w:after="0"/>
        <w:jc w:val="center"/>
        <w:rPr>
          <w:b/>
        </w:rPr>
      </w:pPr>
    </w:p>
    <w:p w:rsidR="00797632" w:rsidRDefault="00797632" w:rsidP="00797632">
      <w:pPr>
        <w:spacing w:after="0"/>
        <w:jc w:val="both"/>
      </w:pPr>
      <w:r w:rsidRPr="00797632">
        <w:t>Buenas tardes, los siguientes son los lineamientos que deber</w:t>
      </w:r>
      <w:r>
        <w:t>án seguir para realizar su evidencia final del curso de inglés.</w:t>
      </w:r>
      <w:r w:rsidR="009D3B38">
        <w:t xml:space="preserve"> Les recuerdo que el objetivo de dicho video es evaluar los contenidos vistos durante el ciclo escolar, cuya calificación corresponde al 50% de la evaluación global.</w:t>
      </w:r>
    </w:p>
    <w:p w:rsidR="005572EE" w:rsidRPr="005572EE" w:rsidRDefault="005572EE" w:rsidP="005572EE">
      <w:pPr>
        <w:rPr>
          <w:b/>
          <w:highlight w:val="yellow"/>
          <w:lang w:val="en-US"/>
        </w:rPr>
      </w:pPr>
      <w:r w:rsidRPr="005572EE">
        <w:rPr>
          <w:b/>
          <w:highlight w:val="yellow"/>
          <w:lang w:val="en-US"/>
        </w:rPr>
        <w:t>Link video:</w:t>
      </w:r>
    </w:p>
    <w:p w:rsidR="005572EE" w:rsidRPr="005572EE" w:rsidRDefault="005572EE" w:rsidP="005572EE">
      <w:pPr>
        <w:rPr>
          <w:bCs/>
          <w:lang w:val="en-US"/>
        </w:rPr>
      </w:pPr>
      <w:hyperlink r:id="rId5" w:history="1">
        <w:r w:rsidRPr="005572EE">
          <w:rPr>
            <w:rStyle w:val="Hipervnculo"/>
            <w:bCs/>
            <w:lang w:val="en-US"/>
          </w:rPr>
          <w:t>https://drive.google.com/file/d/1-XU6sfqSOjeWak3Xw4KTHXUOibq-Qj_q/view?usp=sharing</w:t>
        </w:r>
      </w:hyperlink>
    </w:p>
    <w:p w:rsidR="005572EE" w:rsidRPr="005572EE" w:rsidRDefault="005572EE" w:rsidP="00797632">
      <w:pPr>
        <w:spacing w:after="0"/>
        <w:jc w:val="both"/>
        <w:rPr>
          <w:lang w:val="en-US"/>
        </w:rPr>
      </w:pPr>
      <w:bookmarkStart w:id="0" w:name="_GoBack"/>
      <w:bookmarkEnd w:id="0"/>
    </w:p>
    <w:p w:rsidR="00797632" w:rsidRPr="005572EE" w:rsidRDefault="00797632" w:rsidP="00797632">
      <w:pPr>
        <w:spacing w:after="0"/>
        <w:jc w:val="both"/>
        <w:rPr>
          <w:lang w:val="en-US"/>
        </w:rPr>
      </w:pPr>
    </w:p>
    <w:p w:rsidR="00797632" w:rsidRPr="009D3B38" w:rsidRDefault="00797632" w:rsidP="00797632">
      <w:pPr>
        <w:spacing w:after="0"/>
        <w:jc w:val="both"/>
        <w:rPr>
          <w:b/>
          <w:lang w:val="en-US"/>
        </w:rPr>
      </w:pPr>
      <w:r w:rsidRPr="009D3B38">
        <w:rPr>
          <w:b/>
          <w:lang w:val="en-US"/>
        </w:rPr>
        <w:t>REQUERIMIENTOS:</w:t>
      </w:r>
    </w:p>
    <w:p w:rsidR="00797632" w:rsidRDefault="00797632" w:rsidP="00797632">
      <w:pPr>
        <w:pStyle w:val="Prrafodelista"/>
        <w:numPr>
          <w:ilvl w:val="0"/>
          <w:numId w:val="1"/>
        </w:numPr>
        <w:spacing w:after="0"/>
        <w:jc w:val="both"/>
      </w:pPr>
      <w:r w:rsidRPr="00797632">
        <w:t xml:space="preserve">Deberán </w:t>
      </w:r>
      <w:r w:rsidR="009D3B38">
        <w:t>hablar durante 7-10</w:t>
      </w:r>
      <w:r w:rsidRPr="00797632">
        <w:t xml:space="preserve"> minutos</w:t>
      </w:r>
      <w:r w:rsidRPr="00B369C5">
        <w:rPr>
          <w:i/>
        </w:rPr>
        <w:t xml:space="preserve"> ininterrumpidos</w:t>
      </w:r>
      <w:r w:rsidRPr="00797632">
        <w:t xml:space="preserve"> sobre los temas contenidos en las preguntas que se encuentran a continuación (</w:t>
      </w:r>
      <w:r w:rsidR="00B369C5">
        <w:rPr>
          <w:i/>
        </w:rPr>
        <w:t>NO CORTES EN EL VIDEO, COMO SI FUERA UNA ENTREVISTA</w:t>
      </w:r>
      <w:r w:rsidRPr="00797632">
        <w:t>).</w:t>
      </w:r>
    </w:p>
    <w:p w:rsidR="00B369C5" w:rsidRPr="00797632" w:rsidRDefault="00B369C5" w:rsidP="00797632">
      <w:pPr>
        <w:pStyle w:val="Prrafodelista"/>
        <w:numPr>
          <w:ilvl w:val="0"/>
          <w:numId w:val="1"/>
        </w:numPr>
        <w:spacing w:after="0"/>
        <w:jc w:val="both"/>
      </w:pPr>
      <w:r>
        <w:t>Solo se podrá dar lectura a algunas de las preguntas en caso de que así lo requieran, las respuestas deben darse de forma espontánea (</w:t>
      </w:r>
      <w:r w:rsidRPr="00B369C5">
        <w:rPr>
          <w:i/>
        </w:rPr>
        <w:t>NO LEER</w:t>
      </w:r>
      <w:r>
        <w:t>).</w:t>
      </w:r>
    </w:p>
    <w:p w:rsidR="00797632" w:rsidRPr="00797632" w:rsidRDefault="00797632" w:rsidP="00797632">
      <w:pPr>
        <w:pStyle w:val="Prrafodelista"/>
        <w:numPr>
          <w:ilvl w:val="0"/>
          <w:numId w:val="1"/>
        </w:numPr>
        <w:spacing w:after="0"/>
        <w:jc w:val="both"/>
      </w:pPr>
      <w:r w:rsidRPr="00797632">
        <w:t>Su rostro debe aparecer en el video en todo momento, no es necesario incluir im</w:t>
      </w:r>
      <w:r>
        <w:t>ágenes.</w:t>
      </w:r>
    </w:p>
    <w:p w:rsidR="00797632" w:rsidRPr="00797632" w:rsidRDefault="00797632" w:rsidP="00797632">
      <w:pPr>
        <w:pStyle w:val="Prrafodelista"/>
        <w:numPr>
          <w:ilvl w:val="0"/>
          <w:numId w:val="1"/>
        </w:numPr>
        <w:spacing w:after="0"/>
        <w:jc w:val="both"/>
      </w:pPr>
      <w:r w:rsidRPr="00797632">
        <w:t>El lugar donde se grabe el video debe tener buena iluminaci</w:t>
      </w:r>
      <w:r>
        <w:t>ón.</w:t>
      </w:r>
    </w:p>
    <w:p w:rsidR="00797632" w:rsidRPr="00797632" w:rsidRDefault="00797632" w:rsidP="00797632">
      <w:pPr>
        <w:pStyle w:val="Prrafodelista"/>
        <w:numPr>
          <w:ilvl w:val="0"/>
          <w:numId w:val="1"/>
        </w:numPr>
        <w:spacing w:after="0"/>
        <w:jc w:val="both"/>
      </w:pPr>
      <w:r w:rsidRPr="00797632">
        <w:t xml:space="preserve">El audio y el video deben </w:t>
      </w:r>
      <w:r>
        <w:t>grabarse con claridad para no tener inconvenientes en la evaluación.</w:t>
      </w:r>
    </w:p>
    <w:p w:rsidR="00797632" w:rsidRPr="00797632" w:rsidRDefault="00797632" w:rsidP="00797632">
      <w:pPr>
        <w:pStyle w:val="Prrafodelista"/>
        <w:numPr>
          <w:ilvl w:val="0"/>
          <w:numId w:val="1"/>
        </w:numPr>
        <w:spacing w:after="0"/>
        <w:jc w:val="both"/>
      </w:pPr>
      <w:r w:rsidRPr="00797632">
        <w:t xml:space="preserve">De ser </w:t>
      </w:r>
      <w:r w:rsidR="009D3B38">
        <w:t>po</w:t>
      </w:r>
      <w:r w:rsidRPr="00797632">
        <w:t>sible utilizar su uniforme en el video, de no ser as</w:t>
      </w:r>
      <w:r>
        <w:t>í, utilizar prendas formales y cuidar su presentación personal.</w:t>
      </w:r>
    </w:p>
    <w:p w:rsidR="00797632" w:rsidRPr="00797632" w:rsidRDefault="00797632" w:rsidP="00797632">
      <w:pPr>
        <w:pStyle w:val="Prrafodelista"/>
        <w:spacing w:after="0"/>
        <w:jc w:val="both"/>
      </w:pPr>
    </w:p>
    <w:p w:rsidR="00797632" w:rsidRPr="009D3B38" w:rsidRDefault="00797632" w:rsidP="00797632">
      <w:pPr>
        <w:spacing w:after="0"/>
        <w:jc w:val="both"/>
        <w:rPr>
          <w:b/>
          <w:lang w:val="en-US"/>
        </w:rPr>
      </w:pPr>
      <w:r w:rsidRPr="009D3B38">
        <w:rPr>
          <w:b/>
          <w:lang w:val="en-US"/>
        </w:rPr>
        <w:t>INSTRUC</w:t>
      </w:r>
      <w:r w:rsidR="009D3B38" w:rsidRPr="009D3B38">
        <w:rPr>
          <w:b/>
          <w:lang w:val="en-US"/>
        </w:rPr>
        <w:t>CIONES:</w:t>
      </w:r>
    </w:p>
    <w:p w:rsidR="00797632" w:rsidRPr="009D3B38" w:rsidRDefault="009D3B38" w:rsidP="00797632">
      <w:pPr>
        <w:pStyle w:val="Prrafodelista"/>
        <w:numPr>
          <w:ilvl w:val="0"/>
          <w:numId w:val="1"/>
        </w:numPr>
        <w:spacing w:after="0"/>
        <w:jc w:val="both"/>
      </w:pPr>
      <w:r w:rsidRPr="009D3B38">
        <w:t>Leer el banco de preguntas que se encuentra a continuaci</w:t>
      </w:r>
      <w:r>
        <w:t>ón y pensar en posibles respuestas para cada una de las preguntas.</w:t>
      </w:r>
    </w:p>
    <w:p w:rsidR="00797632" w:rsidRDefault="009D3B38" w:rsidP="00797632">
      <w:pPr>
        <w:pStyle w:val="Prrafodelista"/>
        <w:numPr>
          <w:ilvl w:val="0"/>
          <w:numId w:val="1"/>
        </w:numPr>
        <w:spacing w:after="0"/>
        <w:jc w:val="both"/>
      </w:pPr>
      <w:r w:rsidRPr="009D3B38">
        <w:t>Seleccionar aquellos temas y preguntas de las que deseen hablar en el video de manera que cubran de 7 a 10 minutos hablando de temas variados contenidos en la gu</w:t>
      </w:r>
      <w:r>
        <w:t>ía.</w:t>
      </w:r>
    </w:p>
    <w:p w:rsidR="009D3B38" w:rsidRDefault="009D3B38" w:rsidP="00797632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Grabar el video: Debe contener una portada y posteriormente la presentación del alumno. </w:t>
      </w:r>
      <w:r w:rsidRPr="009D3B38">
        <w:rPr>
          <w:u w:val="single"/>
        </w:rPr>
        <w:t>Las primeras dos secciones</w:t>
      </w:r>
      <w:r>
        <w:t xml:space="preserve"> señaladas en amarillo deben ser incluidas al inicio del video a manera de presentación, el resto es opcional.</w:t>
      </w:r>
    </w:p>
    <w:p w:rsidR="009D3B38" w:rsidRPr="00B369C5" w:rsidRDefault="009D3B38" w:rsidP="00797632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Subir el video a YouTube o Google Drive y compartir el link en la actividad de Escuela en Red. </w:t>
      </w:r>
      <w:r w:rsidRPr="009D3B38">
        <w:rPr>
          <w:u w:val="single"/>
        </w:rPr>
        <w:t>Favor de asegurarse que el video no requiera licencia o permiso para poder acceder.</w:t>
      </w:r>
    </w:p>
    <w:p w:rsidR="00B369C5" w:rsidRDefault="00B369C5" w:rsidP="00B369C5">
      <w:pPr>
        <w:spacing w:after="0"/>
        <w:jc w:val="both"/>
      </w:pPr>
    </w:p>
    <w:p w:rsidR="00B369C5" w:rsidRPr="00B369C5" w:rsidRDefault="00B369C5" w:rsidP="00B369C5">
      <w:pPr>
        <w:spacing w:after="0"/>
        <w:jc w:val="both"/>
        <w:rPr>
          <w:b/>
        </w:rPr>
      </w:pPr>
      <w:r>
        <w:rPr>
          <w:b/>
        </w:rPr>
        <w:t>ACCIONES QUE AFECTAN NEGATIVAMENTE LA CALIFICACIÓN EN LA EVIDENCIA FINAL</w:t>
      </w:r>
      <w:r w:rsidRPr="00B369C5">
        <w:rPr>
          <w:b/>
        </w:rPr>
        <w:t>:</w:t>
      </w:r>
    </w:p>
    <w:p w:rsidR="00B369C5" w:rsidRDefault="00B369C5" w:rsidP="00B369C5">
      <w:pPr>
        <w:pStyle w:val="Prrafodelista"/>
        <w:numPr>
          <w:ilvl w:val="0"/>
          <w:numId w:val="1"/>
        </w:numPr>
        <w:spacing w:after="0"/>
        <w:jc w:val="both"/>
      </w:pPr>
      <w:r>
        <w:t>Cortes en el video.</w:t>
      </w:r>
    </w:p>
    <w:p w:rsidR="00B369C5" w:rsidRDefault="00B369C5" w:rsidP="00B369C5">
      <w:pPr>
        <w:pStyle w:val="Prrafodelista"/>
        <w:numPr>
          <w:ilvl w:val="0"/>
          <w:numId w:val="1"/>
        </w:numPr>
        <w:spacing w:after="0"/>
        <w:jc w:val="both"/>
      </w:pPr>
      <w:r>
        <w:t>Lectura de respuestas.</w:t>
      </w:r>
    </w:p>
    <w:p w:rsidR="00B369C5" w:rsidRDefault="00B369C5" w:rsidP="00B369C5">
      <w:pPr>
        <w:pStyle w:val="Prrafodelista"/>
        <w:numPr>
          <w:ilvl w:val="0"/>
          <w:numId w:val="1"/>
        </w:numPr>
        <w:spacing w:after="0"/>
        <w:jc w:val="both"/>
      </w:pPr>
      <w:r>
        <w:t>Fallas en audio.</w:t>
      </w:r>
    </w:p>
    <w:p w:rsidR="00B369C5" w:rsidRDefault="00B369C5" w:rsidP="00B369C5">
      <w:pPr>
        <w:pStyle w:val="Prrafodelista"/>
        <w:numPr>
          <w:ilvl w:val="0"/>
          <w:numId w:val="1"/>
        </w:numPr>
        <w:spacing w:after="0"/>
        <w:jc w:val="both"/>
      </w:pPr>
      <w:r>
        <w:lastRenderedPageBreak/>
        <w:t>Duración menor al tiempo solicitado.</w:t>
      </w:r>
    </w:p>
    <w:p w:rsidR="00074FC0" w:rsidRDefault="00074FC0" w:rsidP="00B369C5">
      <w:pPr>
        <w:pStyle w:val="Prrafodelista"/>
        <w:numPr>
          <w:ilvl w:val="0"/>
          <w:numId w:val="1"/>
        </w:numPr>
        <w:spacing w:after="0"/>
        <w:jc w:val="both"/>
      </w:pPr>
      <w:r>
        <w:t>Presentación personal deficiente</w:t>
      </w:r>
    </w:p>
    <w:p w:rsidR="00074FC0" w:rsidRPr="009D3B38" w:rsidRDefault="00074FC0" w:rsidP="00B369C5">
      <w:pPr>
        <w:pStyle w:val="Prrafodelista"/>
        <w:numPr>
          <w:ilvl w:val="0"/>
          <w:numId w:val="1"/>
        </w:numPr>
        <w:spacing w:after="0"/>
        <w:jc w:val="both"/>
      </w:pPr>
      <w:r>
        <w:t>Respuestas idénticas a las de algún compañero de clase.</w:t>
      </w:r>
    </w:p>
    <w:p w:rsidR="00797632" w:rsidRDefault="00797632" w:rsidP="00524980">
      <w:pPr>
        <w:rPr>
          <w:b/>
          <w:highlight w:val="yellow"/>
        </w:rPr>
      </w:pPr>
    </w:p>
    <w:p w:rsidR="006460B5" w:rsidRDefault="006460B5" w:rsidP="00524980">
      <w:pPr>
        <w:rPr>
          <w:b/>
          <w:highlight w:val="yellow"/>
        </w:rPr>
      </w:pPr>
      <w:proofErr w:type="gramStart"/>
      <w:r>
        <w:rPr>
          <w:b/>
          <w:highlight w:val="yellow"/>
        </w:rPr>
        <w:t>Link</w:t>
      </w:r>
      <w:proofErr w:type="gramEnd"/>
      <w:r>
        <w:rPr>
          <w:b/>
          <w:highlight w:val="yellow"/>
        </w:rPr>
        <w:t xml:space="preserve"> video:</w:t>
      </w:r>
    </w:p>
    <w:p w:rsidR="006460B5" w:rsidRDefault="006460B5" w:rsidP="00524980">
      <w:pPr>
        <w:rPr>
          <w:bCs/>
        </w:rPr>
      </w:pPr>
      <w:hyperlink r:id="rId6" w:history="1">
        <w:r w:rsidRPr="00F97453">
          <w:rPr>
            <w:rStyle w:val="Hipervnculo"/>
            <w:bCs/>
          </w:rPr>
          <w:t>https://drive.google.com/file/d/1-XU6sfqSOjeWak3Xw4KTHXUOibq-Qj_q/view?usp=sharing</w:t>
        </w:r>
      </w:hyperlink>
    </w:p>
    <w:p w:rsidR="006460B5" w:rsidRPr="006460B5" w:rsidRDefault="006460B5" w:rsidP="00524980">
      <w:pPr>
        <w:rPr>
          <w:bCs/>
          <w:highlight w:val="yellow"/>
        </w:rPr>
      </w:pPr>
    </w:p>
    <w:p w:rsidR="00A8310E" w:rsidRPr="006460B5" w:rsidRDefault="00A8310E" w:rsidP="00074FC0">
      <w:pPr>
        <w:jc w:val="center"/>
        <w:rPr>
          <w:b/>
        </w:rPr>
      </w:pPr>
      <w:r w:rsidRPr="006460B5">
        <w:rPr>
          <w:b/>
        </w:rPr>
        <w:t>ESCUELA NORMAL DE EDUCACIÓN PREESCOLAR</w:t>
      </w:r>
    </w:p>
    <w:p w:rsidR="00074FC0" w:rsidRDefault="00074FC0" w:rsidP="00074FC0">
      <w:pPr>
        <w:jc w:val="center"/>
        <w:rPr>
          <w:b/>
          <w:lang w:val="en-US"/>
        </w:rPr>
      </w:pPr>
      <w:r>
        <w:rPr>
          <w:b/>
          <w:lang w:val="en-US"/>
        </w:rPr>
        <w:t>FINAL EVIDENCE - VIDEO</w:t>
      </w:r>
    </w:p>
    <w:p w:rsidR="00074FC0" w:rsidRPr="00A8310E" w:rsidRDefault="00074FC0" w:rsidP="00074FC0">
      <w:pPr>
        <w:jc w:val="center"/>
        <w:rPr>
          <w:b/>
          <w:color w:val="548DD4" w:themeColor="text2" w:themeTint="99"/>
          <w:sz w:val="52"/>
          <w:lang w:val="en-US"/>
        </w:rPr>
      </w:pPr>
      <w:r w:rsidRPr="00A8310E">
        <w:rPr>
          <w:b/>
          <w:color w:val="548DD4" w:themeColor="text2" w:themeTint="99"/>
          <w:sz w:val="52"/>
          <w:lang w:val="en-US"/>
        </w:rPr>
        <w:t>RUBRIC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851"/>
        <w:gridCol w:w="850"/>
        <w:gridCol w:w="992"/>
        <w:gridCol w:w="1008"/>
      </w:tblGrid>
      <w:tr w:rsidR="00A8310E" w:rsidTr="00A8310E">
        <w:tc>
          <w:tcPr>
            <w:tcW w:w="3652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851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1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Poor</w:t>
            </w:r>
          </w:p>
        </w:tc>
        <w:tc>
          <w:tcPr>
            <w:tcW w:w="851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2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Fair</w:t>
            </w:r>
          </w:p>
        </w:tc>
        <w:tc>
          <w:tcPr>
            <w:tcW w:w="850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3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Good</w:t>
            </w:r>
          </w:p>
        </w:tc>
        <w:tc>
          <w:tcPr>
            <w:tcW w:w="992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4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Very good</w:t>
            </w:r>
          </w:p>
        </w:tc>
        <w:tc>
          <w:tcPr>
            <w:tcW w:w="1008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5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Excellent</w:t>
            </w:r>
          </w:p>
        </w:tc>
      </w:tr>
      <w:tr w:rsidR="00A8310E" w:rsidRPr="006460B5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Video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Time: 7-10 minutes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With no interruptions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Good personal presentation</w:t>
            </w:r>
          </w:p>
          <w:p w:rsidR="00A8310E" w:rsidRDefault="00A8310E" w:rsidP="00A8310E">
            <w:pPr>
              <w:rPr>
                <w:b/>
                <w:lang w:val="en-US"/>
              </w:rPr>
            </w:pPr>
            <w:r w:rsidRPr="00A8310E">
              <w:rPr>
                <w:lang w:val="en-US"/>
              </w:rPr>
              <w:t>Cover with personal information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RPr="006460B5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Fluency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Ability to speak quickly, naturally and without many pauses.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RPr="006460B5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Vocabulary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Ability to use vocabulary words and phrases learned during the course.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RPr="006460B5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Ability to use correct grammar and sentence structures learned during the course.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RPr="006460B5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Pronunciation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 xml:space="preserve">Ability to use correct </w:t>
            </w:r>
            <w:proofErr w:type="spellStart"/>
            <w:r w:rsidRPr="00A8310E">
              <w:rPr>
                <w:lang w:val="en-US"/>
              </w:rPr>
              <w:t>stess</w:t>
            </w:r>
            <w:proofErr w:type="spellEnd"/>
            <w:r w:rsidRPr="00A8310E">
              <w:rPr>
                <w:lang w:val="en-US"/>
              </w:rPr>
              <w:t>, rhythm, and intonation patterns.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Tr="004F40B9">
        <w:tc>
          <w:tcPr>
            <w:tcW w:w="8046" w:type="dxa"/>
            <w:gridSpan w:val="6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 w:rsidRPr="00A8310E">
              <w:rPr>
                <w:b/>
                <w:highlight w:val="yellow"/>
                <w:lang w:val="en-US"/>
              </w:rPr>
              <w:t>TOTAL</w:t>
            </w: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</w:tbl>
    <w:p w:rsidR="00074FC0" w:rsidRDefault="00074FC0" w:rsidP="00074FC0">
      <w:pPr>
        <w:jc w:val="center"/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1216"/>
      </w:tblGrid>
      <w:tr w:rsidR="00A8310E" w:rsidTr="003077CB">
        <w:tc>
          <w:tcPr>
            <w:tcW w:w="1586" w:type="dxa"/>
          </w:tcPr>
          <w:p w:rsidR="00A8310E" w:rsidRPr="00E704BC" w:rsidRDefault="00A8310E" w:rsidP="003077CB">
            <w:pPr>
              <w:jc w:val="center"/>
              <w:rPr>
                <w:b/>
                <w:lang w:val="en-US"/>
              </w:rPr>
            </w:pPr>
            <w:r w:rsidRPr="00E704BC">
              <w:rPr>
                <w:b/>
                <w:lang w:val="en-US"/>
              </w:rPr>
              <w:t>PUNCTUATION</w:t>
            </w:r>
          </w:p>
        </w:tc>
        <w:tc>
          <w:tcPr>
            <w:tcW w:w="1216" w:type="dxa"/>
          </w:tcPr>
          <w:p w:rsidR="00A8310E" w:rsidRPr="00E704BC" w:rsidRDefault="00A8310E" w:rsidP="003077CB">
            <w:pPr>
              <w:jc w:val="center"/>
              <w:rPr>
                <w:b/>
                <w:lang w:val="en-US"/>
              </w:rPr>
            </w:pPr>
            <w:r w:rsidRPr="00E704BC">
              <w:rPr>
                <w:b/>
                <w:lang w:val="en-US"/>
              </w:rPr>
              <w:t>GRADE</w:t>
            </w:r>
          </w:p>
        </w:tc>
      </w:tr>
      <w:tr w:rsidR="00A8310E" w:rsidTr="003077CB">
        <w:tc>
          <w:tcPr>
            <w:tcW w:w="1586" w:type="dxa"/>
            <w:shd w:val="clear" w:color="auto" w:fill="FF000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5-9</w:t>
            </w:r>
          </w:p>
        </w:tc>
        <w:tc>
          <w:tcPr>
            <w:tcW w:w="1216" w:type="dxa"/>
            <w:shd w:val="clear" w:color="auto" w:fill="FF000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8310E" w:rsidTr="003077CB">
        <w:tc>
          <w:tcPr>
            <w:tcW w:w="1586" w:type="dxa"/>
            <w:shd w:val="clear" w:color="auto" w:fill="FF000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10-14</w:t>
            </w:r>
          </w:p>
        </w:tc>
        <w:tc>
          <w:tcPr>
            <w:tcW w:w="1216" w:type="dxa"/>
            <w:shd w:val="clear" w:color="auto" w:fill="FF000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8310E" w:rsidTr="003077CB">
        <w:tc>
          <w:tcPr>
            <w:tcW w:w="1586" w:type="dxa"/>
            <w:shd w:val="clear" w:color="auto" w:fill="92D05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15-19</w:t>
            </w:r>
          </w:p>
        </w:tc>
        <w:tc>
          <w:tcPr>
            <w:tcW w:w="1216" w:type="dxa"/>
            <w:shd w:val="clear" w:color="auto" w:fill="92D05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8310E" w:rsidTr="003077CB">
        <w:tc>
          <w:tcPr>
            <w:tcW w:w="1586" w:type="dxa"/>
            <w:shd w:val="clear" w:color="auto" w:fill="92D05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20-24</w:t>
            </w:r>
          </w:p>
        </w:tc>
        <w:tc>
          <w:tcPr>
            <w:tcW w:w="1216" w:type="dxa"/>
            <w:shd w:val="clear" w:color="auto" w:fill="92D05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A8310E" w:rsidTr="003077CB">
        <w:tc>
          <w:tcPr>
            <w:tcW w:w="1586" w:type="dxa"/>
            <w:shd w:val="clear" w:color="auto" w:fill="92D05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16" w:type="dxa"/>
            <w:shd w:val="clear" w:color="auto" w:fill="92D050"/>
          </w:tcPr>
          <w:p w:rsidR="00A8310E" w:rsidRDefault="00A8310E" w:rsidP="00307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A8310E" w:rsidRPr="00074FC0" w:rsidRDefault="00A8310E" w:rsidP="00074FC0">
      <w:pPr>
        <w:jc w:val="center"/>
        <w:rPr>
          <w:b/>
          <w:lang w:val="en-US"/>
        </w:rPr>
      </w:pPr>
    </w:p>
    <w:sectPr w:rsidR="00A8310E" w:rsidRPr="00074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062DD"/>
    <w:multiLevelType w:val="hybridMultilevel"/>
    <w:tmpl w:val="3B906990"/>
    <w:lvl w:ilvl="0" w:tplc="6A7CAF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0"/>
    <w:rsid w:val="00074FC0"/>
    <w:rsid w:val="001C0247"/>
    <w:rsid w:val="00286FFF"/>
    <w:rsid w:val="00524980"/>
    <w:rsid w:val="005572EE"/>
    <w:rsid w:val="006460B5"/>
    <w:rsid w:val="006E4660"/>
    <w:rsid w:val="00797632"/>
    <w:rsid w:val="009D3B38"/>
    <w:rsid w:val="00A8310E"/>
    <w:rsid w:val="00B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C360"/>
  <w15:docId w15:val="{D7A78F75-6CA1-4665-9620-AF3E1795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6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60B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6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-XU6sfqSOjeWak3Xw4KTHXUOibq-Qj_q/view?usp=sharing" TargetMode="External"/><Relationship Id="rId5" Type="http://schemas.openxmlformats.org/officeDocument/2006/relationships/hyperlink" Target="https://drive.google.com/file/d/1-XU6sfqSOjeWak3Xw4KTHXUOibq-Qj_q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DELL!</dc:creator>
  <cp:lastModifiedBy>Berenice</cp:lastModifiedBy>
  <cp:revision>2</cp:revision>
  <dcterms:created xsi:type="dcterms:W3CDTF">2020-06-25T06:42:00Z</dcterms:created>
  <dcterms:modified xsi:type="dcterms:W3CDTF">2020-06-25T06:42:00Z</dcterms:modified>
</cp:coreProperties>
</file>