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91B73" w14:textId="77777777" w:rsidR="00F028EA" w:rsidRPr="006F4449" w:rsidRDefault="00F028EA" w:rsidP="00F028EA">
      <w:pPr>
        <w:spacing w:after="0"/>
        <w:jc w:val="center"/>
        <w:rPr>
          <w:rFonts w:ascii="Arial" w:hAnsi="Arial" w:cs="Arial"/>
          <w:i/>
          <w:sz w:val="30"/>
          <w:szCs w:val="30"/>
        </w:rPr>
      </w:pPr>
      <w:r w:rsidRPr="006F4449">
        <w:rPr>
          <w:rFonts w:ascii="Times New Roman" w:eastAsia="Times New Roman" w:hAnsi="Times New Roman" w:cs="Times New Roman"/>
          <w:i/>
          <w:noProof/>
          <w:sz w:val="30"/>
          <w:szCs w:val="30"/>
          <w:lang w:eastAsia="es-MX"/>
        </w:rPr>
        <w:drawing>
          <wp:anchor distT="0" distB="0" distL="114300" distR="114300" simplePos="0" relativeHeight="251659264" behindDoc="0" locked="0" layoutInCell="1" allowOverlap="1" wp14:anchorId="431BA171" wp14:editId="160D5733">
            <wp:simplePos x="0" y="0"/>
            <wp:positionH relativeFrom="column">
              <wp:posOffset>-565785</wp:posOffset>
            </wp:positionH>
            <wp:positionV relativeFrom="paragraph">
              <wp:posOffset>-4445</wp:posOffset>
            </wp:positionV>
            <wp:extent cx="1295400" cy="963573"/>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963573"/>
                    </a:xfrm>
                    <a:prstGeom prst="rect">
                      <a:avLst/>
                    </a:prstGeom>
                    <a:noFill/>
                    <a:ln>
                      <a:noFill/>
                    </a:ln>
                  </pic:spPr>
                </pic:pic>
              </a:graphicData>
            </a:graphic>
          </wp:anchor>
        </w:drawing>
      </w:r>
      <w:r w:rsidRPr="006F4449">
        <w:rPr>
          <w:rFonts w:ascii="Arial" w:hAnsi="Arial" w:cs="Arial"/>
          <w:i/>
          <w:sz w:val="30"/>
          <w:szCs w:val="30"/>
        </w:rPr>
        <w:t>Escuela Normal de Educación Preescolar.</w:t>
      </w:r>
    </w:p>
    <w:p w14:paraId="73AED541" w14:textId="77777777" w:rsidR="00F028EA" w:rsidRPr="006F4449" w:rsidRDefault="00F028EA" w:rsidP="00F028EA">
      <w:pPr>
        <w:spacing w:after="0"/>
        <w:jc w:val="center"/>
        <w:rPr>
          <w:rFonts w:ascii="Arial" w:hAnsi="Arial" w:cs="Arial"/>
          <w:i/>
          <w:sz w:val="30"/>
          <w:szCs w:val="30"/>
        </w:rPr>
      </w:pPr>
      <w:r w:rsidRPr="006F4449">
        <w:rPr>
          <w:rFonts w:ascii="Arial" w:hAnsi="Arial" w:cs="Arial"/>
          <w:i/>
          <w:sz w:val="30"/>
          <w:szCs w:val="30"/>
        </w:rPr>
        <w:t xml:space="preserve">Licenciatura en Educación Preescolar. </w:t>
      </w:r>
    </w:p>
    <w:p w14:paraId="15380D96" w14:textId="77777777" w:rsidR="00F028EA" w:rsidRPr="006F4449" w:rsidRDefault="00F028EA" w:rsidP="00F028EA">
      <w:pPr>
        <w:spacing w:after="0"/>
        <w:jc w:val="center"/>
        <w:rPr>
          <w:rFonts w:ascii="Arial" w:hAnsi="Arial" w:cs="Arial"/>
          <w:i/>
          <w:sz w:val="30"/>
          <w:szCs w:val="30"/>
        </w:rPr>
      </w:pPr>
      <w:r w:rsidRPr="006F4449">
        <w:rPr>
          <w:rFonts w:ascii="Arial" w:hAnsi="Arial" w:cs="Arial"/>
          <w:i/>
          <w:sz w:val="30"/>
          <w:szCs w:val="30"/>
        </w:rPr>
        <w:t>Ciclo 2020-2021.</w:t>
      </w:r>
    </w:p>
    <w:p w14:paraId="226DE76B" w14:textId="77777777" w:rsidR="00F028EA" w:rsidRPr="006F4449" w:rsidRDefault="00F028EA" w:rsidP="00F028EA">
      <w:pPr>
        <w:jc w:val="center"/>
        <w:rPr>
          <w:rFonts w:ascii="Arial" w:hAnsi="Arial" w:cs="Arial"/>
          <w:i/>
          <w:sz w:val="30"/>
          <w:szCs w:val="30"/>
        </w:rPr>
      </w:pPr>
      <w:r>
        <w:rPr>
          <w:rFonts w:ascii="Arial" w:hAnsi="Arial" w:cs="Arial"/>
          <w:i/>
          <w:sz w:val="30"/>
          <w:szCs w:val="30"/>
        </w:rPr>
        <w:t>“T</w:t>
      </w:r>
      <w:r w:rsidRPr="00F028EA">
        <w:rPr>
          <w:rFonts w:ascii="Arial" w:hAnsi="Arial" w:cs="Arial"/>
          <w:i/>
          <w:sz w:val="30"/>
          <w:szCs w:val="30"/>
        </w:rPr>
        <w:t>eorías de la alfabetización inicial</w:t>
      </w:r>
      <w:r w:rsidRPr="006F4449">
        <w:rPr>
          <w:rFonts w:ascii="Arial" w:hAnsi="Arial" w:cs="Arial"/>
          <w:i/>
          <w:sz w:val="30"/>
          <w:szCs w:val="30"/>
        </w:rPr>
        <w:t xml:space="preserve">”  </w:t>
      </w:r>
    </w:p>
    <w:p w14:paraId="6D53C8FD" w14:textId="77777777" w:rsidR="00F028EA" w:rsidRPr="006F4449" w:rsidRDefault="00F028EA" w:rsidP="00F028EA">
      <w:pPr>
        <w:jc w:val="center"/>
        <w:rPr>
          <w:rFonts w:ascii="Arial" w:hAnsi="Arial" w:cs="Arial"/>
          <w:i/>
          <w:sz w:val="30"/>
          <w:szCs w:val="30"/>
        </w:rPr>
      </w:pPr>
      <w:r w:rsidRPr="006F4449">
        <w:rPr>
          <w:rFonts w:ascii="Arial" w:hAnsi="Arial" w:cs="Arial"/>
          <w:i/>
          <w:sz w:val="30"/>
          <w:szCs w:val="30"/>
        </w:rPr>
        <w:t xml:space="preserve">Materia: Lenguaje y alfabetización. </w:t>
      </w:r>
    </w:p>
    <w:p w14:paraId="425278F0" w14:textId="77777777" w:rsidR="00F028EA" w:rsidRPr="006F4449" w:rsidRDefault="00F028EA" w:rsidP="00F028EA">
      <w:pPr>
        <w:jc w:val="center"/>
        <w:rPr>
          <w:rFonts w:ascii="Arial" w:hAnsi="Arial" w:cs="Arial"/>
          <w:i/>
          <w:sz w:val="30"/>
          <w:szCs w:val="30"/>
        </w:rPr>
      </w:pPr>
      <w:r w:rsidRPr="006F4449">
        <w:rPr>
          <w:rFonts w:ascii="Arial" w:hAnsi="Arial" w:cs="Arial"/>
          <w:i/>
          <w:sz w:val="30"/>
          <w:szCs w:val="30"/>
        </w:rPr>
        <w:t xml:space="preserve">Unidad </w:t>
      </w:r>
      <w:r>
        <w:rPr>
          <w:rFonts w:ascii="Arial" w:hAnsi="Arial" w:cs="Arial"/>
          <w:i/>
          <w:sz w:val="30"/>
          <w:szCs w:val="30"/>
        </w:rPr>
        <w:t>de aprendizaje I</w:t>
      </w:r>
      <w:r w:rsidRPr="006F4449">
        <w:rPr>
          <w:rFonts w:ascii="Arial" w:hAnsi="Arial" w:cs="Arial"/>
          <w:i/>
          <w:sz w:val="30"/>
          <w:szCs w:val="30"/>
        </w:rPr>
        <w:t xml:space="preserve">: </w:t>
      </w:r>
    </w:p>
    <w:p w14:paraId="70F65FBC" w14:textId="77777777" w:rsidR="00F028EA" w:rsidRPr="006F4449" w:rsidRDefault="00F028EA" w:rsidP="00F028EA">
      <w:pPr>
        <w:jc w:val="center"/>
        <w:rPr>
          <w:rFonts w:ascii="Arial" w:hAnsi="Arial" w:cs="Arial"/>
          <w:i/>
          <w:sz w:val="30"/>
          <w:szCs w:val="30"/>
        </w:rPr>
      </w:pPr>
      <w:r w:rsidRPr="006F4449">
        <w:rPr>
          <w:rFonts w:ascii="Arial" w:hAnsi="Arial" w:cs="Arial"/>
          <w:i/>
          <w:sz w:val="30"/>
          <w:szCs w:val="30"/>
        </w:rPr>
        <w:t>Diversas concepciones sobre la enseñanza del lenguaje escrito.</w:t>
      </w:r>
    </w:p>
    <w:p w14:paraId="36C39341" w14:textId="77777777" w:rsidR="00F028EA" w:rsidRPr="006F4449" w:rsidRDefault="00F028EA" w:rsidP="00F028EA">
      <w:pPr>
        <w:jc w:val="center"/>
        <w:rPr>
          <w:rFonts w:ascii="Arial" w:hAnsi="Arial" w:cs="Arial"/>
          <w:i/>
          <w:sz w:val="30"/>
          <w:szCs w:val="30"/>
        </w:rPr>
      </w:pPr>
      <w:r w:rsidRPr="006F4449">
        <w:rPr>
          <w:rFonts w:ascii="Arial" w:hAnsi="Arial" w:cs="Arial"/>
          <w:i/>
          <w:sz w:val="30"/>
          <w:szCs w:val="30"/>
        </w:rPr>
        <w:t xml:space="preserve">Competencias: </w:t>
      </w:r>
    </w:p>
    <w:p w14:paraId="07F4E415" w14:textId="77777777" w:rsidR="00F028EA" w:rsidRPr="006F4449" w:rsidRDefault="00F028EA" w:rsidP="00F028EA">
      <w:pPr>
        <w:pStyle w:val="Prrafodelista"/>
        <w:numPr>
          <w:ilvl w:val="0"/>
          <w:numId w:val="1"/>
        </w:numPr>
        <w:jc w:val="center"/>
        <w:rPr>
          <w:rFonts w:ascii="Arial" w:hAnsi="Arial" w:cs="Arial"/>
          <w:i/>
          <w:sz w:val="30"/>
          <w:szCs w:val="30"/>
        </w:rPr>
      </w:pPr>
      <w:r w:rsidRPr="006F4449">
        <w:rPr>
          <w:rFonts w:ascii="Arial" w:hAnsi="Arial" w:cs="Arial"/>
          <w:i/>
          <w:sz w:val="30"/>
          <w:szCs w:val="30"/>
        </w:rPr>
        <w:t xml:space="preserve">Detecta los procesos de aprendizaje de sus alumnos para favorecer su desarrollo cognitivo y socioemocional. </w:t>
      </w:r>
    </w:p>
    <w:p w14:paraId="58DEA755" w14:textId="77777777" w:rsidR="00F028EA" w:rsidRPr="006F4449" w:rsidRDefault="00F028EA" w:rsidP="00F028EA">
      <w:pPr>
        <w:pStyle w:val="Prrafodelista"/>
        <w:numPr>
          <w:ilvl w:val="0"/>
          <w:numId w:val="1"/>
        </w:numPr>
        <w:jc w:val="center"/>
        <w:rPr>
          <w:rFonts w:ascii="Arial" w:hAnsi="Arial" w:cs="Arial"/>
          <w:i/>
          <w:sz w:val="30"/>
          <w:szCs w:val="30"/>
        </w:rPr>
      </w:pPr>
      <w:r w:rsidRPr="006F4449">
        <w:rPr>
          <w:rFonts w:ascii="Arial" w:hAnsi="Arial" w:cs="Arial"/>
          <w:i/>
          <w:sz w:val="30"/>
          <w:szCs w:val="30"/>
        </w:rPr>
        <w:t xml:space="preserve">Aplica el plan y programas de estudio para alcanzar los propósitos educativos y contribuir al pleno desenvolvimiento de las capacidades. </w:t>
      </w:r>
    </w:p>
    <w:p w14:paraId="70C66070" w14:textId="77777777" w:rsidR="00F028EA" w:rsidRPr="006F4449" w:rsidRDefault="00F028EA" w:rsidP="00F028EA">
      <w:pPr>
        <w:pStyle w:val="Prrafodelista"/>
        <w:numPr>
          <w:ilvl w:val="0"/>
          <w:numId w:val="1"/>
        </w:numPr>
        <w:jc w:val="center"/>
        <w:rPr>
          <w:rFonts w:ascii="Arial" w:hAnsi="Arial" w:cs="Arial"/>
          <w:i/>
          <w:sz w:val="30"/>
          <w:szCs w:val="30"/>
        </w:rPr>
      </w:pPr>
      <w:r w:rsidRPr="006F4449">
        <w:rPr>
          <w:rFonts w:ascii="Arial" w:hAnsi="Arial" w:cs="Arial"/>
          <w:i/>
          <w:sz w:val="30"/>
          <w:szCs w:val="30"/>
        </w:rPr>
        <w:t xml:space="preserve">Integra los recursos de la investigación educativa para enriquecer su práctica profesional, expresando su interés por el conocimiento, la ciencia y la mejora de la educación. </w:t>
      </w:r>
    </w:p>
    <w:p w14:paraId="056E8C7F" w14:textId="77777777" w:rsidR="00F028EA" w:rsidRPr="006F4449" w:rsidRDefault="00F028EA" w:rsidP="00F028EA">
      <w:pPr>
        <w:jc w:val="center"/>
        <w:rPr>
          <w:rFonts w:ascii="Arial" w:hAnsi="Arial" w:cs="Arial"/>
          <w:i/>
          <w:sz w:val="30"/>
          <w:szCs w:val="30"/>
        </w:rPr>
      </w:pPr>
      <w:r w:rsidRPr="006F4449">
        <w:rPr>
          <w:rFonts w:ascii="Arial" w:hAnsi="Arial" w:cs="Arial"/>
          <w:i/>
          <w:sz w:val="30"/>
          <w:szCs w:val="30"/>
        </w:rPr>
        <w:t xml:space="preserve">Maestra: María Elena Villarreal Márquez. </w:t>
      </w:r>
    </w:p>
    <w:p w14:paraId="7D109583" w14:textId="77777777" w:rsidR="00F028EA" w:rsidRDefault="00F028EA" w:rsidP="00F028EA">
      <w:pPr>
        <w:spacing w:after="0"/>
        <w:jc w:val="center"/>
        <w:rPr>
          <w:rFonts w:ascii="Arial" w:hAnsi="Arial" w:cs="Arial"/>
          <w:i/>
          <w:sz w:val="30"/>
          <w:szCs w:val="30"/>
        </w:rPr>
      </w:pPr>
      <w:r w:rsidRPr="006F4449">
        <w:rPr>
          <w:rFonts w:ascii="Arial" w:hAnsi="Arial" w:cs="Arial"/>
          <w:i/>
          <w:sz w:val="30"/>
          <w:szCs w:val="30"/>
        </w:rPr>
        <w:t>Alumna</w:t>
      </w:r>
      <w:r>
        <w:rPr>
          <w:rFonts w:ascii="Arial" w:hAnsi="Arial" w:cs="Arial"/>
          <w:i/>
          <w:sz w:val="30"/>
          <w:szCs w:val="30"/>
        </w:rPr>
        <w:t>s</w:t>
      </w:r>
      <w:r w:rsidRPr="006F4449">
        <w:rPr>
          <w:rFonts w:ascii="Arial" w:hAnsi="Arial" w:cs="Arial"/>
          <w:i/>
          <w:sz w:val="30"/>
          <w:szCs w:val="30"/>
        </w:rPr>
        <w:t>:</w:t>
      </w:r>
    </w:p>
    <w:p w14:paraId="0044B755" w14:textId="77777777" w:rsidR="00F028EA" w:rsidRDefault="00F028EA" w:rsidP="00F028EA">
      <w:pPr>
        <w:spacing w:after="0"/>
        <w:jc w:val="center"/>
        <w:rPr>
          <w:rFonts w:ascii="Arial" w:hAnsi="Arial" w:cs="Arial"/>
          <w:i/>
          <w:sz w:val="30"/>
          <w:szCs w:val="30"/>
        </w:rPr>
      </w:pPr>
      <w:r>
        <w:rPr>
          <w:rFonts w:ascii="Arial" w:hAnsi="Arial" w:cs="Arial"/>
          <w:i/>
          <w:sz w:val="30"/>
          <w:szCs w:val="30"/>
        </w:rPr>
        <w:t>Alicia Marifer Herrera Reyna. #7</w:t>
      </w:r>
    </w:p>
    <w:p w14:paraId="6739EB5A" w14:textId="77777777" w:rsidR="00F028EA" w:rsidRDefault="00F028EA" w:rsidP="00F028EA">
      <w:pPr>
        <w:spacing w:after="0"/>
        <w:jc w:val="center"/>
        <w:rPr>
          <w:rFonts w:ascii="Arial" w:hAnsi="Arial" w:cs="Arial"/>
          <w:i/>
          <w:sz w:val="30"/>
          <w:szCs w:val="30"/>
        </w:rPr>
      </w:pPr>
      <w:r>
        <w:rPr>
          <w:rFonts w:ascii="Arial" w:hAnsi="Arial" w:cs="Arial"/>
          <w:i/>
          <w:sz w:val="30"/>
          <w:szCs w:val="30"/>
        </w:rPr>
        <w:t xml:space="preserve">Nayeli Abigail Ibarguen Pérez. #8 </w:t>
      </w:r>
    </w:p>
    <w:p w14:paraId="3406D3BC" w14:textId="77777777" w:rsidR="00F028EA" w:rsidRDefault="00F028EA" w:rsidP="00F028EA">
      <w:pPr>
        <w:spacing w:after="0"/>
        <w:jc w:val="center"/>
        <w:rPr>
          <w:rFonts w:ascii="Arial" w:hAnsi="Arial" w:cs="Arial"/>
          <w:i/>
          <w:sz w:val="30"/>
          <w:szCs w:val="30"/>
        </w:rPr>
      </w:pPr>
      <w:r>
        <w:rPr>
          <w:rFonts w:ascii="Arial" w:hAnsi="Arial" w:cs="Arial"/>
          <w:i/>
          <w:sz w:val="30"/>
          <w:szCs w:val="30"/>
        </w:rPr>
        <w:t>Brenda Guadalupe Ibarra Cepeda. #9</w:t>
      </w:r>
    </w:p>
    <w:p w14:paraId="04F594B7" w14:textId="77777777" w:rsidR="00F028EA" w:rsidRDefault="00F028EA" w:rsidP="00F028EA">
      <w:pPr>
        <w:spacing w:after="0"/>
        <w:jc w:val="center"/>
        <w:rPr>
          <w:rFonts w:ascii="Arial" w:hAnsi="Arial" w:cs="Arial"/>
          <w:i/>
          <w:sz w:val="30"/>
          <w:szCs w:val="30"/>
        </w:rPr>
      </w:pPr>
      <w:r>
        <w:rPr>
          <w:rFonts w:ascii="Arial" w:hAnsi="Arial" w:cs="Arial"/>
          <w:i/>
          <w:sz w:val="30"/>
          <w:szCs w:val="30"/>
        </w:rPr>
        <w:t>Lorena Iracheta Vélez. #10</w:t>
      </w:r>
    </w:p>
    <w:p w14:paraId="5C56D38C" w14:textId="77777777" w:rsidR="00F028EA" w:rsidRDefault="00F028EA" w:rsidP="00F028EA">
      <w:pPr>
        <w:spacing w:after="0"/>
        <w:jc w:val="center"/>
        <w:rPr>
          <w:rFonts w:ascii="Arial" w:hAnsi="Arial" w:cs="Arial"/>
          <w:i/>
          <w:sz w:val="30"/>
          <w:szCs w:val="30"/>
        </w:rPr>
      </w:pPr>
      <w:r>
        <w:rPr>
          <w:rFonts w:ascii="Arial" w:hAnsi="Arial" w:cs="Arial"/>
          <w:i/>
          <w:sz w:val="30"/>
          <w:szCs w:val="30"/>
        </w:rPr>
        <w:t>Salma Rubí Jiménez Uribe. #11</w:t>
      </w:r>
    </w:p>
    <w:p w14:paraId="09FE7C00" w14:textId="77777777" w:rsidR="00F028EA" w:rsidRPr="006F4449" w:rsidRDefault="00F028EA" w:rsidP="00F028EA">
      <w:pPr>
        <w:spacing w:after="0"/>
        <w:jc w:val="center"/>
        <w:rPr>
          <w:rFonts w:ascii="Arial" w:hAnsi="Arial" w:cs="Arial"/>
          <w:i/>
          <w:sz w:val="30"/>
          <w:szCs w:val="30"/>
        </w:rPr>
      </w:pPr>
      <w:r w:rsidRPr="006F4449">
        <w:rPr>
          <w:rFonts w:ascii="Arial" w:hAnsi="Arial" w:cs="Arial"/>
          <w:i/>
          <w:sz w:val="30"/>
          <w:szCs w:val="30"/>
        </w:rPr>
        <w:t xml:space="preserve"> Daniela Guadalupe López Rocha. #12</w:t>
      </w:r>
    </w:p>
    <w:p w14:paraId="02E7D330" w14:textId="77777777" w:rsidR="00F028EA" w:rsidRPr="006F4449" w:rsidRDefault="00F028EA" w:rsidP="00F028EA">
      <w:pPr>
        <w:jc w:val="center"/>
        <w:rPr>
          <w:rFonts w:ascii="Arial" w:hAnsi="Arial" w:cs="Arial"/>
          <w:i/>
          <w:sz w:val="30"/>
          <w:szCs w:val="30"/>
        </w:rPr>
      </w:pPr>
      <w:r w:rsidRPr="006F4449">
        <w:rPr>
          <w:rFonts w:ascii="Arial" w:hAnsi="Arial" w:cs="Arial"/>
          <w:i/>
          <w:sz w:val="30"/>
          <w:szCs w:val="30"/>
        </w:rPr>
        <w:t>Grado: 2° Sección: “D”</w:t>
      </w:r>
    </w:p>
    <w:p w14:paraId="129D7AFC" w14:textId="77777777" w:rsidR="00F028EA" w:rsidRDefault="00F028EA" w:rsidP="00F028EA">
      <w:pPr>
        <w:jc w:val="right"/>
        <w:rPr>
          <w:rFonts w:ascii="Arial" w:hAnsi="Arial" w:cs="Arial"/>
          <w:i/>
          <w:sz w:val="30"/>
          <w:szCs w:val="30"/>
        </w:rPr>
      </w:pPr>
      <w:r w:rsidRPr="006F4449">
        <w:rPr>
          <w:rFonts w:ascii="Arial" w:hAnsi="Arial" w:cs="Arial"/>
          <w:i/>
          <w:sz w:val="30"/>
          <w:szCs w:val="30"/>
        </w:rPr>
        <w:t xml:space="preserve">Saltillo Coahuila, </w:t>
      </w:r>
      <w:r w:rsidR="00EC6482">
        <w:rPr>
          <w:rFonts w:ascii="Arial" w:hAnsi="Arial" w:cs="Arial"/>
          <w:i/>
          <w:sz w:val="30"/>
          <w:szCs w:val="30"/>
        </w:rPr>
        <w:t xml:space="preserve">21 </w:t>
      </w:r>
      <w:r>
        <w:rPr>
          <w:rFonts w:ascii="Arial" w:hAnsi="Arial" w:cs="Arial"/>
          <w:i/>
          <w:sz w:val="30"/>
          <w:szCs w:val="30"/>
        </w:rPr>
        <w:t xml:space="preserve">de octubre </w:t>
      </w:r>
      <w:r w:rsidRPr="006F4449">
        <w:rPr>
          <w:rFonts w:ascii="Arial" w:hAnsi="Arial" w:cs="Arial"/>
          <w:i/>
          <w:sz w:val="30"/>
          <w:szCs w:val="30"/>
        </w:rPr>
        <w:t xml:space="preserve">de 2020. </w:t>
      </w:r>
    </w:p>
    <w:p w14:paraId="3E83BEE9" w14:textId="77777777" w:rsidR="00EC6482" w:rsidRPr="006F4449" w:rsidRDefault="00EC6482" w:rsidP="00F028EA">
      <w:pPr>
        <w:jc w:val="right"/>
        <w:rPr>
          <w:rFonts w:ascii="Arial" w:hAnsi="Arial" w:cs="Arial"/>
          <w:i/>
          <w:sz w:val="30"/>
          <w:szCs w:val="30"/>
        </w:rPr>
      </w:pPr>
    </w:p>
    <w:p w14:paraId="5F3FC550" w14:textId="77777777" w:rsidR="00F028EA" w:rsidRDefault="00F028EA"/>
    <w:tbl>
      <w:tblPr>
        <w:tblStyle w:val="Tablaconcuadrcula"/>
        <w:tblW w:w="0" w:type="auto"/>
        <w:tblLook w:val="04A0" w:firstRow="1" w:lastRow="0" w:firstColumn="1" w:lastColumn="0" w:noHBand="0" w:noVBand="1"/>
      </w:tblPr>
      <w:tblGrid>
        <w:gridCol w:w="2649"/>
        <w:gridCol w:w="6179"/>
      </w:tblGrid>
      <w:tr w:rsidR="005E496A" w14:paraId="7CF189C6" w14:textId="77777777" w:rsidTr="00D8507E">
        <w:tc>
          <w:tcPr>
            <w:tcW w:w="8978" w:type="dxa"/>
            <w:gridSpan w:val="2"/>
          </w:tcPr>
          <w:p w14:paraId="2C8171A5" w14:textId="77777777" w:rsidR="005E496A" w:rsidRPr="005E496A" w:rsidRDefault="005E496A" w:rsidP="005E496A">
            <w:pPr>
              <w:rPr>
                <w:rFonts w:ascii="Times New Roman" w:hAnsi="Times New Roman" w:cs="Times New Roman"/>
              </w:rPr>
            </w:pPr>
            <w:r>
              <w:rPr>
                <w:rFonts w:ascii="Times New Roman" w:hAnsi="Times New Roman" w:cs="Times New Roman"/>
              </w:rPr>
              <w:lastRenderedPageBreak/>
              <w:t xml:space="preserve">                  </w:t>
            </w:r>
            <w:r w:rsidRPr="005E496A">
              <w:rPr>
                <w:rFonts w:ascii="Times New Roman" w:hAnsi="Times New Roman" w:cs="Times New Roman"/>
              </w:rPr>
              <w:t>COMPARATIVO DE TEORÍAS DE LA ALFABETIZACIÓN INICIAL</w:t>
            </w:r>
          </w:p>
        </w:tc>
      </w:tr>
      <w:tr w:rsidR="00612342" w14:paraId="3BC081E7" w14:textId="77777777" w:rsidTr="001667FE">
        <w:tc>
          <w:tcPr>
            <w:tcW w:w="8978" w:type="dxa"/>
            <w:gridSpan w:val="2"/>
          </w:tcPr>
          <w:p w14:paraId="7206758B" w14:textId="77777777" w:rsidR="00612342" w:rsidRPr="005E496A" w:rsidRDefault="00612342" w:rsidP="005E496A">
            <w:pPr>
              <w:spacing w:before="121"/>
              <w:ind w:left="105"/>
              <w:jc w:val="center"/>
              <w:rPr>
                <w:rFonts w:ascii="Verdana" w:eastAsia="Times New Roman" w:hAnsi="Verdana" w:cs="Times New Roman"/>
                <w:color w:val="000000"/>
                <w:sz w:val="24"/>
                <w:szCs w:val="24"/>
                <w:lang w:eastAsia="es-ES"/>
              </w:rPr>
            </w:pPr>
            <w:r w:rsidRPr="005E496A">
              <w:rPr>
                <w:rFonts w:ascii="Comic Sans MS" w:eastAsia="Times New Roman" w:hAnsi="Comic Sans MS" w:cs="Times New Roman"/>
                <w:b/>
                <w:bCs/>
                <w:color w:val="000000"/>
                <w:sz w:val="18"/>
                <w:szCs w:val="18"/>
                <w:lang w:eastAsia="es-ES"/>
              </w:rPr>
              <w:t>TEORÍA 2</w:t>
            </w:r>
          </w:p>
          <w:p w14:paraId="7CD85120" w14:textId="77777777" w:rsidR="00612342" w:rsidRPr="005E496A" w:rsidRDefault="00612342" w:rsidP="005E496A">
            <w:pPr>
              <w:spacing w:before="121"/>
              <w:ind w:left="105"/>
              <w:jc w:val="center"/>
              <w:rPr>
                <w:rFonts w:ascii="Verdana" w:eastAsia="Times New Roman" w:hAnsi="Verdana" w:cs="Times New Roman"/>
                <w:color w:val="000000"/>
                <w:sz w:val="24"/>
                <w:szCs w:val="24"/>
                <w:lang w:eastAsia="es-ES"/>
              </w:rPr>
            </w:pPr>
            <w:r w:rsidRPr="005E496A">
              <w:rPr>
                <w:rFonts w:ascii="Comic Sans MS" w:eastAsia="Times New Roman" w:hAnsi="Comic Sans MS" w:cs="Times New Roman"/>
                <w:b/>
                <w:bCs/>
                <w:color w:val="000000"/>
                <w:sz w:val="18"/>
                <w:szCs w:val="18"/>
                <w:lang w:eastAsia="es-ES"/>
              </w:rPr>
              <w:t>S</w:t>
            </w:r>
            <w:r w:rsidRPr="005E496A">
              <w:rPr>
                <w:rFonts w:ascii="Comic Sans MS" w:eastAsia="Times New Roman" w:hAnsi="Comic Sans MS" w:cs="Times New Roman"/>
                <w:b/>
                <w:bCs/>
                <w:color w:val="000000"/>
                <w:sz w:val="16"/>
                <w:szCs w:val="16"/>
                <w:lang w:eastAsia="es-ES"/>
              </w:rPr>
              <w:t>OCILOLINGÜISTICA</w:t>
            </w:r>
          </w:p>
          <w:p w14:paraId="11AD2DBE" w14:textId="77777777" w:rsidR="00612342" w:rsidRDefault="00612342"/>
        </w:tc>
      </w:tr>
      <w:tr w:rsidR="005E496A" w14:paraId="35B40A55" w14:textId="77777777" w:rsidTr="00612342">
        <w:tc>
          <w:tcPr>
            <w:tcW w:w="2660" w:type="dxa"/>
          </w:tcPr>
          <w:p w14:paraId="63445761" w14:textId="77777777" w:rsidR="005E496A" w:rsidRDefault="005E496A">
            <w:r>
              <w:rPr>
                <w:rFonts w:ascii="Comic Sans MS" w:hAnsi="Comic Sans MS"/>
                <w:b/>
                <w:bCs/>
                <w:color w:val="000000"/>
                <w:sz w:val="18"/>
                <w:szCs w:val="18"/>
              </w:rPr>
              <w:t>PROPUESTA Y METODOLOGÍA</w:t>
            </w:r>
          </w:p>
        </w:tc>
        <w:tc>
          <w:tcPr>
            <w:tcW w:w="6318" w:type="dxa"/>
          </w:tcPr>
          <w:p w14:paraId="4FD9039F" w14:textId="77777777" w:rsidR="00392BD0" w:rsidRPr="00F028EA" w:rsidRDefault="001B0FDC" w:rsidP="00F028EA">
            <w:pPr>
              <w:spacing w:line="360" w:lineRule="auto"/>
              <w:rPr>
                <w:rFonts w:ascii="Arial" w:hAnsi="Arial" w:cs="Arial"/>
                <w:sz w:val="24"/>
                <w:szCs w:val="24"/>
              </w:rPr>
            </w:pPr>
            <w:r w:rsidRPr="00F028EA">
              <w:rPr>
                <w:rFonts w:ascii="Arial" w:hAnsi="Arial" w:cs="Arial"/>
                <w:sz w:val="24"/>
                <w:szCs w:val="24"/>
              </w:rPr>
              <w:t>El niño aprende con la cont</w:t>
            </w:r>
            <w:r w:rsidR="00D05866" w:rsidRPr="00F028EA">
              <w:rPr>
                <w:rFonts w:ascii="Arial" w:hAnsi="Arial" w:cs="Arial"/>
                <w:sz w:val="24"/>
                <w:szCs w:val="24"/>
              </w:rPr>
              <w:t>inua interacción con la sociedad</w:t>
            </w:r>
            <w:r w:rsidRPr="00F028EA">
              <w:rPr>
                <w:rFonts w:ascii="Arial" w:hAnsi="Arial" w:cs="Arial"/>
                <w:sz w:val="24"/>
                <w:szCs w:val="24"/>
              </w:rPr>
              <w:t xml:space="preserve"> dentro y fuera de la escuela. </w:t>
            </w:r>
          </w:p>
          <w:p w14:paraId="536CCD5E" w14:textId="77777777" w:rsidR="00D05866" w:rsidRPr="00F028EA" w:rsidRDefault="00D05866" w:rsidP="00F028EA">
            <w:pPr>
              <w:spacing w:line="360" w:lineRule="auto"/>
              <w:rPr>
                <w:rFonts w:ascii="Arial" w:hAnsi="Arial" w:cs="Arial"/>
                <w:sz w:val="24"/>
                <w:szCs w:val="24"/>
              </w:rPr>
            </w:pPr>
            <w:r w:rsidRPr="00F028EA">
              <w:rPr>
                <w:rFonts w:ascii="Arial" w:hAnsi="Arial" w:cs="Arial"/>
                <w:sz w:val="24"/>
                <w:szCs w:val="24"/>
              </w:rPr>
              <w:t>El niño se adaptara al contexto donde se encuentre. Se establecerán correlaciones entre el comportamiento lingüístico y el contexto social.</w:t>
            </w:r>
          </w:p>
          <w:p w14:paraId="100F6A7D" w14:textId="77777777" w:rsidR="00D05866" w:rsidRPr="00F028EA" w:rsidRDefault="00D05866" w:rsidP="00F028EA">
            <w:pPr>
              <w:spacing w:line="360" w:lineRule="auto"/>
              <w:rPr>
                <w:rFonts w:ascii="Arial" w:hAnsi="Arial" w:cs="Arial"/>
                <w:sz w:val="24"/>
                <w:szCs w:val="24"/>
              </w:rPr>
            </w:pPr>
            <w:r w:rsidRPr="00F028EA">
              <w:rPr>
                <w:rFonts w:ascii="Arial" w:hAnsi="Arial" w:cs="Arial"/>
                <w:sz w:val="24"/>
                <w:szCs w:val="24"/>
              </w:rPr>
              <w:t>No se</w:t>
            </w:r>
            <w:r w:rsidR="00F028EA" w:rsidRPr="00F028EA">
              <w:rPr>
                <w:rFonts w:ascii="Arial" w:hAnsi="Arial" w:cs="Arial"/>
                <w:sz w:val="24"/>
                <w:szCs w:val="24"/>
              </w:rPr>
              <w:t xml:space="preserve"> toma en cuenta a la lengua como</w:t>
            </w:r>
            <w:r w:rsidRPr="00F028EA">
              <w:rPr>
                <w:rFonts w:ascii="Arial" w:hAnsi="Arial" w:cs="Arial"/>
                <w:sz w:val="24"/>
                <w:szCs w:val="24"/>
              </w:rPr>
              <w:t xml:space="preserve"> sistema abstracto y aislado </w:t>
            </w:r>
            <w:r w:rsidR="00F028EA" w:rsidRPr="00F028EA">
              <w:rPr>
                <w:rFonts w:ascii="Arial" w:hAnsi="Arial" w:cs="Arial"/>
                <w:sz w:val="24"/>
                <w:szCs w:val="24"/>
              </w:rPr>
              <w:t xml:space="preserve">sino como hablante. </w:t>
            </w:r>
          </w:p>
          <w:p w14:paraId="3A7500FF" w14:textId="77777777" w:rsidR="005E496A" w:rsidRPr="00F028EA" w:rsidRDefault="00011E24" w:rsidP="00F028EA">
            <w:pPr>
              <w:spacing w:line="360" w:lineRule="auto"/>
              <w:rPr>
                <w:rFonts w:ascii="Arial" w:hAnsi="Arial" w:cs="Arial"/>
                <w:sz w:val="24"/>
                <w:szCs w:val="24"/>
              </w:rPr>
            </w:pPr>
            <w:r w:rsidRPr="00F028EA">
              <w:rPr>
                <w:rFonts w:ascii="Arial" w:hAnsi="Arial" w:cs="Arial"/>
                <w:sz w:val="24"/>
                <w:szCs w:val="24"/>
              </w:rPr>
              <w:t xml:space="preserve">Metodología: intervenir en las variaciones dentro de un sistema lingüístico a partir de los factores sociales que lo provocan. </w:t>
            </w:r>
          </w:p>
        </w:tc>
      </w:tr>
      <w:tr w:rsidR="005E496A" w14:paraId="1288377F" w14:textId="77777777" w:rsidTr="00612342">
        <w:tc>
          <w:tcPr>
            <w:tcW w:w="2660" w:type="dxa"/>
          </w:tcPr>
          <w:p w14:paraId="56FD3499" w14:textId="77777777" w:rsidR="005E496A" w:rsidRDefault="005E496A">
            <w:r>
              <w:rPr>
                <w:rFonts w:ascii="Comic Sans MS" w:hAnsi="Comic Sans MS"/>
                <w:b/>
                <w:bCs/>
                <w:color w:val="000000"/>
                <w:sz w:val="18"/>
                <w:szCs w:val="18"/>
              </w:rPr>
              <w:t>CORRIENTE TEÓRICA A LA QUE SE ASOCIA</w:t>
            </w:r>
          </w:p>
        </w:tc>
        <w:tc>
          <w:tcPr>
            <w:tcW w:w="6318" w:type="dxa"/>
          </w:tcPr>
          <w:p w14:paraId="4AD7A3A1" w14:textId="77777777" w:rsidR="00D74CC5" w:rsidRPr="00F028EA" w:rsidRDefault="000414A3" w:rsidP="00F028EA">
            <w:pPr>
              <w:spacing w:line="360" w:lineRule="auto"/>
              <w:rPr>
                <w:rFonts w:ascii="Arial" w:hAnsi="Arial" w:cs="Arial"/>
                <w:sz w:val="24"/>
                <w:szCs w:val="24"/>
              </w:rPr>
            </w:pPr>
            <w:r w:rsidRPr="00F028EA">
              <w:rPr>
                <w:rFonts w:ascii="Arial" w:hAnsi="Arial" w:cs="Arial"/>
                <w:b/>
                <w:sz w:val="24"/>
                <w:szCs w:val="24"/>
              </w:rPr>
              <w:t>Teoría Inglesa:</w:t>
            </w:r>
            <w:r w:rsidRPr="00F028EA">
              <w:rPr>
                <w:rFonts w:ascii="Arial" w:hAnsi="Arial" w:cs="Arial"/>
                <w:sz w:val="24"/>
                <w:szCs w:val="24"/>
              </w:rPr>
              <w:t xml:space="preserve"> </w:t>
            </w:r>
            <w:r w:rsidR="00D74CC5" w:rsidRPr="00F028EA">
              <w:rPr>
                <w:rFonts w:ascii="Arial" w:hAnsi="Arial" w:cs="Arial"/>
                <w:sz w:val="24"/>
                <w:szCs w:val="24"/>
              </w:rPr>
              <w:t xml:space="preserve">considera la lengua como una actividad social y ve necesaria, para su descripción, el incluirla en un contexto extralingüístico. Las relaciones entre lengua y sociedad son de interdependencia. </w:t>
            </w:r>
          </w:p>
          <w:p w14:paraId="4DAD2D5B" w14:textId="77777777" w:rsidR="00D74CC5" w:rsidRPr="00F028EA" w:rsidRDefault="00FF58DF" w:rsidP="00F028EA">
            <w:pPr>
              <w:spacing w:line="360" w:lineRule="auto"/>
              <w:rPr>
                <w:rFonts w:ascii="Arial" w:hAnsi="Arial" w:cs="Arial"/>
                <w:sz w:val="24"/>
                <w:szCs w:val="24"/>
              </w:rPr>
            </w:pPr>
            <w:r w:rsidRPr="00F028EA">
              <w:rPr>
                <w:rFonts w:ascii="Arial" w:hAnsi="Arial" w:cs="Arial"/>
                <w:b/>
                <w:sz w:val="24"/>
                <w:szCs w:val="24"/>
              </w:rPr>
              <w:t>Teoría Francesa</w:t>
            </w:r>
            <w:r w:rsidR="00392BD0" w:rsidRPr="00F028EA">
              <w:rPr>
                <w:rFonts w:ascii="Arial" w:hAnsi="Arial" w:cs="Arial"/>
                <w:b/>
                <w:sz w:val="24"/>
                <w:szCs w:val="24"/>
              </w:rPr>
              <w:t>:</w:t>
            </w:r>
            <w:r w:rsidR="00392BD0" w:rsidRPr="00F028EA">
              <w:rPr>
                <w:rFonts w:ascii="Arial" w:hAnsi="Arial" w:cs="Arial"/>
                <w:sz w:val="24"/>
                <w:szCs w:val="24"/>
              </w:rPr>
              <w:t xml:space="preserve"> considera</w:t>
            </w:r>
            <w:r w:rsidR="00D74CC5" w:rsidRPr="00F028EA">
              <w:rPr>
                <w:rFonts w:ascii="Arial" w:hAnsi="Arial" w:cs="Arial"/>
                <w:sz w:val="24"/>
                <w:szCs w:val="24"/>
              </w:rPr>
              <w:t xml:space="preserve"> el lenguaje como un sistema heredado y socialmente compartido cuya función principal es la referencial. Las relaciones entre lengua y sociedad, vistos como dos sistemas paralelos, son de congruencia.</w:t>
            </w:r>
          </w:p>
          <w:p w14:paraId="07B1DC0C" w14:textId="77777777" w:rsidR="00D74CC5" w:rsidRPr="00F028EA" w:rsidRDefault="00D74CC5" w:rsidP="00F028EA">
            <w:pPr>
              <w:spacing w:line="360" w:lineRule="auto"/>
              <w:rPr>
                <w:rFonts w:ascii="Arial" w:hAnsi="Arial" w:cs="Arial"/>
                <w:sz w:val="24"/>
                <w:szCs w:val="24"/>
              </w:rPr>
            </w:pPr>
          </w:p>
          <w:p w14:paraId="4D535F9F" w14:textId="77777777" w:rsidR="005E496A" w:rsidRPr="00F028EA" w:rsidRDefault="00FF58DF" w:rsidP="00F028EA">
            <w:pPr>
              <w:spacing w:line="360" w:lineRule="auto"/>
              <w:rPr>
                <w:rFonts w:ascii="Arial" w:hAnsi="Arial" w:cs="Arial"/>
                <w:sz w:val="24"/>
                <w:szCs w:val="24"/>
              </w:rPr>
            </w:pPr>
            <w:r w:rsidRPr="00F028EA">
              <w:rPr>
                <w:rFonts w:ascii="Arial" w:hAnsi="Arial" w:cs="Arial"/>
                <w:b/>
                <w:sz w:val="24"/>
                <w:szCs w:val="24"/>
              </w:rPr>
              <w:t>Teoría Estadounidense:</w:t>
            </w:r>
            <w:r w:rsidRPr="00F028EA">
              <w:rPr>
                <w:rFonts w:ascii="Arial" w:hAnsi="Arial" w:cs="Arial"/>
                <w:sz w:val="24"/>
                <w:szCs w:val="24"/>
              </w:rPr>
              <w:t xml:space="preserve"> </w:t>
            </w:r>
            <w:r w:rsidR="00D74CC5" w:rsidRPr="00F028EA">
              <w:rPr>
                <w:rFonts w:ascii="Arial" w:hAnsi="Arial" w:cs="Arial"/>
                <w:sz w:val="24"/>
                <w:szCs w:val="24"/>
              </w:rPr>
              <w:t xml:space="preserve">considera el </w:t>
            </w:r>
            <w:r w:rsidR="00523E29" w:rsidRPr="00F028EA">
              <w:rPr>
                <w:rFonts w:ascii="Arial" w:hAnsi="Arial" w:cs="Arial"/>
                <w:sz w:val="24"/>
                <w:szCs w:val="24"/>
              </w:rPr>
              <w:t>lenguaje</w:t>
            </w:r>
            <w:r w:rsidR="00D74CC5" w:rsidRPr="00F028EA">
              <w:rPr>
                <w:rFonts w:ascii="Arial" w:hAnsi="Arial" w:cs="Arial"/>
                <w:sz w:val="24"/>
                <w:szCs w:val="24"/>
              </w:rPr>
              <w:t xml:space="preserve"> más como producto cultural o </w:t>
            </w:r>
            <w:r w:rsidR="00523E29" w:rsidRPr="00F028EA">
              <w:rPr>
                <w:rFonts w:ascii="Arial" w:hAnsi="Arial" w:cs="Arial"/>
                <w:sz w:val="24"/>
                <w:szCs w:val="24"/>
              </w:rPr>
              <w:t>herencia</w:t>
            </w:r>
            <w:r w:rsidR="00D74CC5" w:rsidRPr="00F028EA">
              <w:rPr>
                <w:rFonts w:ascii="Arial" w:hAnsi="Arial" w:cs="Arial"/>
                <w:sz w:val="24"/>
                <w:szCs w:val="24"/>
              </w:rPr>
              <w:t xml:space="preserve"> colectiva que como un elemento de acción social. Destaca su atención al trabajo del campo en el estudio de los indios nativos, muchas veces al servicio de la etnología, la sociología y la antropología en general.</w:t>
            </w:r>
          </w:p>
        </w:tc>
      </w:tr>
      <w:tr w:rsidR="005E496A" w14:paraId="0F295144" w14:textId="77777777" w:rsidTr="00612342">
        <w:tc>
          <w:tcPr>
            <w:tcW w:w="2660" w:type="dxa"/>
          </w:tcPr>
          <w:p w14:paraId="0EC5C9B9" w14:textId="77777777" w:rsidR="005E496A" w:rsidRDefault="005E496A">
            <w:r>
              <w:rPr>
                <w:rFonts w:ascii="Comic Sans MS" w:hAnsi="Comic Sans MS"/>
                <w:b/>
                <w:bCs/>
                <w:color w:val="000000"/>
                <w:sz w:val="18"/>
                <w:szCs w:val="18"/>
              </w:rPr>
              <w:t>AUGE</w:t>
            </w:r>
          </w:p>
        </w:tc>
        <w:tc>
          <w:tcPr>
            <w:tcW w:w="6318" w:type="dxa"/>
          </w:tcPr>
          <w:p w14:paraId="54D875BA" w14:textId="77777777" w:rsidR="005E496A" w:rsidRPr="00F028EA" w:rsidRDefault="00DB4057" w:rsidP="00F028EA">
            <w:pPr>
              <w:spacing w:line="360" w:lineRule="auto"/>
              <w:rPr>
                <w:rFonts w:ascii="Arial" w:hAnsi="Arial" w:cs="Arial"/>
                <w:sz w:val="24"/>
                <w:szCs w:val="24"/>
              </w:rPr>
            </w:pPr>
            <w:r w:rsidRPr="00F028EA">
              <w:rPr>
                <w:rFonts w:ascii="Arial" w:hAnsi="Arial" w:cs="Arial"/>
                <w:sz w:val="24"/>
                <w:szCs w:val="24"/>
              </w:rPr>
              <w:t xml:space="preserve">El auge de esta disciplina comienza en los años 60 y 70 como respuesta a la ruptura del paradigma formal de la </w:t>
            </w:r>
            <w:r w:rsidRPr="00F028EA">
              <w:rPr>
                <w:rFonts w:ascii="Arial" w:hAnsi="Arial" w:cs="Arial"/>
                <w:sz w:val="24"/>
                <w:szCs w:val="24"/>
              </w:rPr>
              <w:lastRenderedPageBreak/>
              <w:t>lengua. La dicotomía lengua – habla y la caracterización del signo lingüístico mostraron la base del estructuralismo.</w:t>
            </w:r>
          </w:p>
        </w:tc>
      </w:tr>
      <w:tr w:rsidR="005E496A" w14:paraId="5613F57E" w14:textId="77777777" w:rsidTr="00612342">
        <w:tc>
          <w:tcPr>
            <w:tcW w:w="2660" w:type="dxa"/>
          </w:tcPr>
          <w:p w14:paraId="3F1F585F" w14:textId="77777777" w:rsidR="005E496A" w:rsidRDefault="005E496A">
            <w:r>
              <w:rPr>
                <w:rFonts w:ascii="Comic Sans MS" w:hAnsi="Comic Sans MS"/>
                <w:b/>
                <w:bCs/>
                <w:color w:val="000000"/>
                <w:sz w:val="18"/>
                <w:szCs w:val="18"/>
              </w:rPr>
              <w:lastRenderedPageBreak/>
              <w:t>CONCEPCIÓN SOBRE EL SUJETO DEL APRENDIZAJE</w:t>
            </w:r>
          </w:p>
        </w:tc>
        <w:tc>
          <w:tcPr>
            <w:tcW w:w="6318" w:type="dxa"/>
          </w:tcPr>
          <w:p w14:paraId="1CF204AC" w14:textId="77777777" w:rsidR="005E496A" w:rsidRPr="00612342" w:rsidRDefault="00612342" w:rsidP="00F028EA">
            <w:pPr>
              <w:spacing w:line="360" w:lineRule="auto"/>
              <w:rPr>
                <w:rFonts w:ascii="Arial" w:hAnsi="Arial" w:cs="Arial"/>
                <w:sz w:val="24"/>
                <w:szCs w:val="24"/>
              </w:rPr>
            </w:pPr>
            <w:r w:rsidRPr="00612342">
              <w:rPr>
                <w:rFonts w:ascii="Arial" w:hAnsi="Arial" w:cs="Arial"/>
                <w:sz w:val="24"/>
                <w:szCs w:val="24"/>
              </w:rPr>
              <w:t>A partir de las investigaciones en sociolingüística, no existe un sujeto hablante-oyente ideal, sino una persona que usa la lengua en un contexto concreto real que, en algunas situaciones, puede ser de dos lenguas. Dicho sujeto, hace parte de una sociedad y pertenece a un subgrupo social y cultural determinado, cuya inclusión en una clase social específica, le hace poseedor de un saber o no saber.</w:t>
            </w:r>
          </w:p>
          <w:p w14:paraId="308E16F8" w14:textId="63F246A1" w:rsidR="00612342" w:rsidRPr="00612342" w:rsidRDefault="00612342" w:rsidP="00F028EA">
            <w:pPr>
              <w:spacing w:line="360" w:lineRule="auto"/>
              <w:rPr>
                <w:rFonts w:ascii="Arial" w:hAnsi="Arial" w:cs="Arial"/>
                <w:sz w:val="24"/>
                <w:szCs w:val="24"/>
              </w:rPr>
            </w:pPr>
            <w:r w:rsidRPr="00612342">
              <w:rPr>
                <w:rFonts w:ascii="Arial" w:hAnsi="Arial" w:cs="Arial"/>
                <w:sz w:val="24"/>
                <w:szCs w:val="24"/>
              </w:rPr>
              <w:t>Se destaca en este paradigma la importancia de lo social, como aquello que de alguna manera marca al sujeto en el proceso de adquisición del lenguaje y su desempeño en el aprendizaje</w:t>
            </w:r>
          </w:p>
        </w:tc>
      </w:tr>
      <w:tr w:rsidR="005E496A" w14:paraId="4E94FB9C" w14:textId="77777777" w:rsidTr="00612342">
        <w:tc>
          <w:tcPr>
            <w:tcW w:w="2660" w:type="dxa"/>
          </w:tcPr>
          <w:p w14:paraId="56BDD4F7" w14:textId="77777777" w:rsidR="005E496A" w:rsidRDefault="005E496A">
            <w:r>
              <w:rPr>
                <w:rFonts w:ascii="Comic Sans MS" w:hAnsi="Comic Sans MS"/>
                <w:b/>
                <w:bCs/>
                <w:color w:val="000000"/>
                <w:sz w:val="18"/>
                <w:szCs w:val="18"/>
              </w:rPr>
              <w:t>CONCEPCIÓN    SOBRE EL LENGUAJE  </w:t>
            </w:r>
          </w:p>
        </w:tc>
        <w:tc>
          <w:tcPr>
            <w:tcW w:w="6318" w:type="dxa"/>
          </w:tcPr>
          <w:p w14:paraId="4B9FDAAD" w14:textId="77777777" w:rsidR="005E496A" w:rsidRPr="00F028EA" w:rsidRDefault="00913F11" w:rsidP="00F028EA">
            <w:pPr>
              <w:spacing w:line="360" w:lineRule="auto"/>
              <w:rPr>
                <w:rFonts w:ascii="Arial" w:hAnsi="Arial" w:cs="Arial"/>
                <w:sz w:val="24"/>
                <w:szCs w:val="24"/>
              </w:rPr>
            </w:pPr>
            <w:r w:rsidRPr="00F028EA">
              <w:rPr>
                <w:rFonts w:ascii="Arial" w:hAnsi="Arial" w:cs="Arial"/>
                <w:color w:val="222222"/>
                <w:sz w:val="24"/>
                <w:szCs w:val="24"/>
                <w:shd w:val="clear" w:color="auto" w:fill="FFFFFF"/>
              </w:rPr>
              <w:t>La </w:t>
            </w:r>
            <w:r w:rsidRPr="00F028EA">
              <w:rPr>
                <w:rFonts w:ascii="Arial" w:hAnsi="Arial" w:cs="Arial"/>
                <w:bCs/>
                <w:color w:val="222222"/>
                <w:sz w:val="24"/>
                <w:szCs w:val="24"/>
                <w:shd w:val="clear" w:color="auto" w:fill="FFFFFF"/>
              </w:rPr>
              <w:t>Sociolingüística</w:t>
            </w:r>
            <w:r w:rsidRPr="00F028EA">
              <w:rPr>
                <w:rFonts w:ascii="Arial" w:hAnsi="Arial" w:cs="Arial"/>
                <w:color w:val="222222"/>
                <w:sz w:val="24"/>
                <w:szCs w:val="24"/>
                <w:shd w:val="clear" w:color="auto" w:fill="FFFFFF"/>
              </w:rPr>
              <w:t> se opone al estudio </w:t>
            </w:r>
            <w:r w:rsidRPr="00F028EA">
              <w:rPr>
                <w:rFonts w:ascii="Arial" w:hAnsi="Arial" w:cs="Arial"/>
                <w:bCs/>
                <w:color w:val="222222"/>
                <w:sz w:val="24"/>
                <w:szCs w:val="24"/>
                <w:shd w:val="clear" w:color="auto" w:fill="FFFFFF"/>
              </w:rPr>
              <w:t>del lenguaje</w:t>
            </w:r>
            <w:r w:rsidRPr="00F028EA">
              <w:rPr>
                <w:rFonts w:ascii="Arial" w:hAnsi="Arial" w:cs="Arial"/>
                <w:color w:val="222222"/>
                <w:sz w:val="24"/>
                <w:szCs w:val="24"/>
                <w:shd w:val="clear" w:color="auto" w:fill="FFFFFF"/>
              </w:rPr>
              <w:t> visto sólo como un sistema </w:t>
            </w:r>
            <w:r w:rsidRPr="00F028EA">
              <w:rPr>
                <w:rFonts w:ascii="Arial" w:hAnsi="Arial" w:cs="Arial"/>
                <w:bCs/>
                <w:color w:val="222222"/>
                <w:sz w:val="24"/>
                <w:szCs w:val="24"/>
                <w:shd w:val="clear" w:color="auto" w:fill="FFFFFF"/>
              </w:rPr>
              <w:t>de</w:t>
            </w:r>
            <w:r w:rsidRPr="00F028EA">
              <w:rPr>
                <w:rFonts w:ascii="Arial" w:hAnsi="Arial" w:cs="Arial"/>
                <w:color w:val="222222"/>
                <w:sz w:val="24"/>
                <w:szCs w:val="24"/>
                <w:shd w:val="clear" w:color="auto" w:fill="FFFFFF"/>
              </w:rPr>
              <w:t> códigos, estructuras y símbolos, y prefiere ver a este sistema como parte </w:t>
            </w:r>
            <w:r w:rsidRPr="00F028EA">
              <w:rPr>
                <w:rFonts w:ascii="Arial" w:hAnsi="Arial" w:cs="Arial"/>
                <w:bCs/>
                <w:color w:val="222222"/>
                <w:sz w:val="24"/>
                <w:szCs w:val="24"/>
                <w:shd w:val="clear" w:color="auto" w:fill="FFFFFF"/>
              </w:rPr>
              <w:t>de</w:t>
            </w:r>
            <w:r w:rsidRPr="00F028EA">
              <w:rPr>
                <w:rFonts w:ascii="Arial" w:hAnsi="Arial" w:cs="Arial"/>
                <w:color w:val="222222"/>
                <w:sz w:val="24"/>
                <w:szCs w:val="24"/>
                <w:shd w:val="clear" w:color="auto" w:fill="FFFFFF"/>
              </w:rPr>
              <w:t> la interacción social. </w:t>
            </w:r>
            <w:r w:rsidRPr="00F028EA">
              <w:rPr>
                <w:rFonts w:ascii="Arial" w:hAnsi="Arial" w:cs="Arial"/>
                <w:bCs/>
                <w:color w:val="222222"/>
                <w:sz w:val="24"/>
                <w:szCs w:val="24"/>
                <w:shd w:val="clear" w:color="auto" w:fill="FFFFFF"/>
              </w:rPr>
              <w:t>De</w:t>
            </w:r>
            <w:r w:rsidRPr="00F028EA">
              <w:rPr>
                <w:rFonts w:ascii="Arial" w:hAnsi="Arial" w:cs="Arial"/>
                <w:color w:val="222222"/>
                <w:sz w:val="24"/>
                <w:szCs w:val="24"/>
                <w:shd w:val="clear" w:color="auto" w:fill="FFFFFF"/>
              </w:rPr>
              <w:t> este modo el hombre, como ser social, es el centro, el punto </w:t>
            </w:r>
            <w:r w:rsidRPr="00F028EA">
              <w:rPr>
                <w:rFonts w:ascii="Arial" w:hAnsi="Arial" w:cs="Arial"/>
                <w:bCs/>
                <w:color w:val="222222"/>
                <w:sz w:val="24"/>
                <w:szCs w:val="24"/>
                <w:shd w:val="clear" w:color="auto" w:fill="FFFFFF"/>
              </w:rPr>
              <w:t>de</w:t>
            </w:r>
            <w:r w:rsidRPr="00F028EA">
              <w:rPr>
                <w:rFonts w:ascii="Arial" w:hAnsi="Arial" w:cs="Arial"/>
                <w:color w:val="222222"/>
                <w:sz w:val="24"/>
                <w:szCs w:val="24"/>
                <w:shd w:val="clear" w:color="auto" w:fill="FFFFFF"/>
              </w:rPr>
              <w:t> vista </w:t>
            </w:r>
            <w:r w:rsidRPr="00F028EA">
              <w:rPr>
                <w:rFonts w:ascii="Arial" w:hAnsi="Arial" w:cs="Arial"/>
                <w:bCs/>
                <w:color w:val="222222"/>
                <w:sz w:val="24"/>
                <w:szCs w:val="24"/>
                <w:shd w:val="clear" w:color="auto" w:fill="FFFFFF"/>
              </w:rPr>
              <w:t>del</w:t>
            </w:r>
            <w:r w:rsidRPr="00F028EA">
              <w:rPr>
                <w:rFonts w:ascii="Arial" w:hAnsi="Arial" w:cs="Arial"/>
                <w:color w:val="222222"/>
                <w:sz w:val="24"/>
                <w:szCs w:val="24"/>
                <w:shd w:val="clear" w:color="auto" w:fill="FFFFFF"/>
              </w:rPr>
              <w:t> que se parte </w:t>
            </w:r>
            <w:r w:rsidRPr="00F028EA">
              <w:rPr>
                <w:rFonts w:ascii="Arial" w:hAnsi="Arial" w:cs="Arial"/>
                <w:bCs/>
                <w:color w:val="222222"/>
                <w:sz w:val="24"/>
                <w:szCs w:val="24"/>
                <w:shd w:val="clear" w:color="auto" w:fill="FFFFFF"/>
              </w:rPr>
              <w:t>para</w:t>
            </w:r>
            <w:r w:rsidRPr="00F028EA">
              <w:rPr>
                <w:rFonts w:ascii="Arial" w:hAnsi="Arial" w:cs="Arial"/>
                <w:color w:val="222222"/>
                <w:sz w:val="24"/>
                <w:szCs w:val="24"/>
                <w:shd w:val="clear" w:color="auto" w:fill="FFFFFF"/>
              </w:rPr>
              <w:t> comprender el </w:t>
            </w:r>
            <w:r w:rsidRPr="00F028EA">
              <w:rPr>
                <w:rFonts w:ascii="Arial" w:hAnsi="Arial" w:cs="Arial"/>
                <w:bCs/>
                <w:color w:val="222222"/>
                <w:sz w:val="24"/>
                <w:szCs w:val="24"/>
                <w:shd w:val="clear" w:color="auto" w:fill="FFFFFF"/>
              </w:rPr>
              <w:t>lenguaje</w:t>
            </w:r>
            <w:r w:rsidRPr="00F028EA">
              <w:rPr>
                <w:rFonts w:ascii="Arial" w:hAnsi="Arial" w:cs="Arial"/>
                <w:color w:val="222222"/>
                <w:sz w:val="24"/>
                <w:szCs w:val="24"/>
                <w:shd w:val="clear" w:color="auto" w:fill="FFFFFF"/>
              </w:rPr>
              <w:t>.</w:t>
            </w:r>
          </w:p>
        </w:tc>
      </w:tr>
      <w:tr w:rsidR="005E496A" w14:paraId="7B0FCEF1" w14:textId="77777777" w:rsidTr="00612342">
        <w:tc>
          <w:tcPr>
            <w:tcW w:w="2660" w:type="dxa"/>
          </w:tcPr>
          <w:p w14:paraId="44856491" w14:textId="77777777" w:rsidR="005E496A" w:rsidRDefault="005E496A">
            <w:pPr>
              <w:rPr>
                <w:rFonts w:ascii="Comic Sans MS" w:hAnsi="Comic Sans MS"/>
                <w:b/>
                <w:bCs/>
                <w:color w:val="000000"/>
                <w:sz w:val="18"/>
                <w:szCs w:val="18"/>
              </w:rPr>
            </w:pPr>
            <w:r>
              <w:rPr>
                <w:rFonts w:ascii="Comic Sans MS" w:hAnsi="Comic Sans MS"/>
                <w:b/>
                <w:bCs/>
                <w:color w:val="000000"/>
                <w:sz w:val="18"/>
                <w:szCs w:val="18"/>
              </w:rPr>
              <w:t>UNIDADES DE LECTURA Y ESCRITURA QUE SE PLANTEAN PARA EL COMIENZO DEL PROCESO</w:t>
            </w:r>
          </w:p>
        </w:tc>
        <w:tc>
          <w:tcPr>
            <w:tcW w:w="6318" w:type="dxa"/>
          </w:tcPr>
          <w:p w14:paraId="4C6FE0CC" w14:textId="3019206B" w:rsidR="005E496A" w:rsidRPr="00F028EA" w:rsidRDefault="000C65AA" w:rsidP="00F028EA">
            <w:pPr>
              <w:spacing w:line="360" w:lineRule="auto"/>
              <w:rPr>
                <w:rFonts w:ascii="Arial" w:hAnsi="Arial" w:cs="Arial"/>
                <w:sz w:val="24"/>
                <w:szCs w:val="24"/>
              </w:rPr>
            </w:pPr>
            <w:r w:rsidRPr="000C65AA">
              <w:rPr>
                <w:rFonts w:ascii="Arial" w:hAnsi="Arial" w:cs="Arial"/>
                <w:sz w:val="24"/>
                <w:szCs w:val="24"/>
              </w:rPr>
              <w:t xml:space="preserve">La adquisición del lenguaje inicia con la interacción con nuestro entorno desde el momento que nacemos, por lo que se considera que la relación con </w:t>
            </w:r>
            <w:proofErr w:type="spellStart"/>
            <w:r w:rsidRPr="000C65AA">
              <w:rPr>
                <w:rFonts w:ascii="Arial" w:hAnsi="Arial" w:cs="Arial"/>
                <w:sz w:val="24"/>
                <w:szCs w:val="24"/>
              </w:rPr>
              <w:t>Ios</w:t>
            </w:r>
            <w:proofErr w:type="spellEnd"/>
            <w:r w:rsidRPr="000C65AA">
              <w:rPr>
                <w:rFonts w:ascii="Arial" w:hAnsi="Arial" w:cs="Arial"/>
                <w:sz w:val="24"/>
                <w:szCs w:val="24"/>
              </w:rPr>
              <w:t xml:space="preserve"> factores sociolingüística influye en el desarrollo de los fonemas en el proceso de adquisición del lenguaje de</w:t>
            </w:r>
            <w:r>
              <w:rPr>
                <w:rFonts w:ascii="Arial" w:hAnsi="Arial" w:cs="Arial"/>
                <w:sz w:val="24"/>
                <w:szCs w:val="24"/>
              </w:rPr>
              <w:t>l</w:t>
            </w:r>
            <w:r w:rsidRPr="000C65AA">
              <w:rPr>
                <w:rFonts w:ascii="Arial" w:hAnsi="Arial" w:cs="Arial"/>
                <w:sz w:val="24"/>
                <w:szCs w:val="24"/>
              </w:rPr>
              <w:t xml:space="preserve"> sujeto.</w:t>
            </w:r>
          </w:p>
        </w:tc>
      </w:tr>
    </w:tbl>
    <w:p w14:paraId="2882F5C7" w14:textId="77777777" w:rsidR="00D7450C" w:rsidRDefault="00D7450C"/>
    <w:sectPr w:rsidR="00D7450C"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2A5D0E"/>
    <w:multiLevelType w:val="hybridMultilevel"/>
    <w:tmpl w:val="5CA82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6A"/>
    <w:rsid w:val="00011E24"/>
    <w:rsid w:val="000414A3"/>
    <w:rsid w:val="000C65AA"/>
    <w:rsid w:val="001B0FDC"/>
    <w:rsid w:val="00392BD0"/>
    <w:rsid w:val="00523E29"/>
    <w:rsid w:val="005E496A"/>
    <w:rsid w:val="00612342"/>
    <w:rsid w:val="006A44C8"/>
    <w:rsid w:val="00913F11"/>
    <w:rsid w:val="00A270D5"/>
    <w:rsid w:val="00CF3E82"/>
    <w:rsid w:val="00D05866"/>
    <w:rsid w:val="00D7450C"/>
    <w:rsid w:val="00D74CC5"/>
    <w:rsid w:val="00DB4057"/>
    <w:rsid w:val="00EC6482"/>
    <w:rsid w:val="00ED194B"/>
    <w:rsid w:val="00F028EA"/>
    <w:rsid w:val="00FF5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4DA3"/>
  <w15:docId w15:val="{43E4AE9D-29A0-5140-B4BB-AB9015C0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E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028EA"/>
    <w:pPr>
      <w:spacing w:after="160" w:line="256" w:lineRule="auto"/>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20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3310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Brenda Guadalupe Ibarra Cepeda</cp:lastModifiedBy>
  <cp:revision>2</cp:revision>
  <dcterms:created xsi:type="dcterms:W3CDTF">2020-10-22T02:48:00Z</dcterms:created>
  <dcterms:modified xsi:type="dcterms:W3CDTF">2020-10-22T02:48:00Z</dcterms:modified>
</cp:coreProperties>
</file>