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8D2BDA" w14:textId="77777777" w:rsidR="00F778DD" w:rsidRPr="00F2170B" w:rsidRDefault="00F778DD" w:rsidP="00F778DD">
      <w:pPr>
        <w:jc w:val="center"/>
        <w:rPr>
          <w:b/>
          <w:bCs/>
          <w:sz w:val="36"/>
          <w:szCs w:val="36"/>
        </w:rPr>
      </w:pPr>
      <w:bookmarkStart w:id="0" w:name="_gjdgxs" w:colFirst="0" w:colLast="0"/>
      <w:bookmarkStart w:id="1" w:name="_GoBack"/>
      <w:bookmarkEnd w:id="0"/>
      <w:bookmarkEnd w:id="1"/>
      <w:r>
        <w:rPr>
          <w:noProof/>
          <w:sz w:val="32"/>
          <w:szCs w:val="32"/>
          <w:lang w:val="es-MX" w:eastAsia="es-MX" w:bidi="ar-SA"/>
        </w:rPr>
        <w:drawing>
          <wp:anchor distT="0" distB="0" distL="114300" distR="114300" simplePos="0" relativeHeight="251659264" behindDoc="1" locked="0" layoutInCell="1" allowOverlap="1" wp14:anchorId="4B5E535B" wp14:editId="7CB09C07">
            <wp:simplePos x="0" y="0"/>
            <wp:positionH relativeFrom="column">
              <wp:posOffset>-497653</wp:posOffset>
            </wp:positionH>
            <wp:positionV relativeFrom="page">
              <wp:posOffset>469489</wp:posOffset>
            </wp:positionV>
            <wp:extent cx="1442720" cy="1073150"/>
            <wp:effectExtent l="0" t="0" r="0" b="6350"/>
            <wp:wrapTight wrapText="bothSides">
              <wp:wrapPolygon edited="0">
                <wp:start x="4944" y="0"/>
                <wp:lineTo x="4944" y="17893"/>
                <wp:lineTo x="7796" y="20705"/>
                <wp:lineTo x="10077" y="21472"/>
                <wp:lineTo x="12549" y="21472"/>
                <wp:lineTo x="14451" y="20705"/>
                <wp:lineTo x="17493" y="17382"/>
                <wp:lineTo x="17493" y="0"/>
                <wp:lineTo x="4944"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4">
                      <a:extLst>
                        <a:ext uri="{28A0092B-C50C-407E-A947-70E740481C1C}">
                          <a14:useLocalDpi xmlns:a14="http://schemas.microsoft.com/office/drawing/2010/main" val="0"/>
                        </a:ext>
                      </a:extLst>
                    </a:blip>
                    <a:stretch>
                      <a:fillRect/>
                    </a:stretch>
                  </pic:blipFill>
                  <pic:spPr>
                    <a:xfrm>
                      <a:off x="0" y="0"/>
                      <a:ext cx="1442720" cy="1073150"/>
                    </a:xfrm>
                    <a:prstGeom prst="rect">
                      <a:avLst/>
                    </a:prstGeom>
                  </pic:spPr>
                </pic:pic>
              </a:graphicData>
            </a:graphic>
            <wp14:sizeRelH relativeFrom="page">
              <wp14:pctWidth>0</wp14:pctWidth>
            </wp14:sizeRelH>
            <wp14:sizeRelV relativeFrom="page">
              <wp14:pctHeight>0</wp14:pctHeight>
            </wp14:sizeRelV>
          </wp:anchor>
        </w:drawing>
      </w:r>
      <w:r w:rsidRPr="00F2170B">
        <w:rPr>
          <w:b/>
          <w:bCs/>
          <w:sz w:val="36"/>
          <w:szCs w:val="36"/>
        </w:rPr>
        <w:t>Escuela Normal de Educación Preescolar</w:t>
      </w:r>
    </w:p>
    <w:p w14:paraId="15D82E61" w14:textId="77777777" w:rsidR="00F778DD" w:rsidRDefault="00F778DD" w:rsidP="00F778DD">
      <w:pPr>
        <w:jc w:val="center"/>
        <w:rPr>
          <w:sz w:val="32"/>
          <w:szCs w:val="32"/>
        </w:rPr>
      </w:pPr>
      <w:r w:rsidRPr="00F2170B">
        <w:rPr>
          <w:sz w:val="32"/>
          <w:szCs w:val="32"/>
        </w:rPr>
        <w:t>Licenciatura en educación preescolar</w:t>
      </w:r>
    </w:p>
    <w:p w14:paraId="10D271BA" w14:textId="77777777" w:rsidR="00F778DD" w:rsidRPr="00F2170B" w:rsidRDefault="00F778DD" w:rsidP="00F778DD">
      <w:pPr>
        <w:jc w:val="center"/>
        <w:rPr>
          <w:sz w:val="32"/>
          <w:szCs w:val="32"/>
        </w:rPr>
      </w:pPr>
      <w:r w:rsidRPr="00F2170B">
        <w:rPr>
          <w:sz w:val="32"/>
          <w:szCs w:val="32"/>
        </w:rPr>
        <w:t xml:space="preserve">Ciclo escolar 2020-2021 </w:t>
      </w:r>
    </w:p>
    <w:p w14:paraId="74619DA5" w14:textId="77777777" w:rsidR="00F778DD" w:rsidRDefault="00F778DD" w:rsidP="00F778DD">
      <w:pPr>
        <w:jc w:val="center"/>
        <w:rPr>
          <w:sz w:val="32"/>
          <w:szCs w:val="32"/>
        </w:rPr>
      </w:pPr>
      <w:r w:rsidRPr="00F2170B">
        <w:rPr>
          <w:sz w:val="32"/>
          <w:szCs w:val="32"/>
        </w:rPr>
        <w:t>Tercer Semestre</w:t>
      </w:r>
    </w:p>
    <w:p w14:paraId="25CAD5F2" w14:textId="77777777" w:rsidR="00F778DD" w:rsidRPr="00F2170B" w:rsidRDefault="00F778DD" w:rsidP="00F778DD">
      <w:pPr>
        <w:jc w:val="center"/>
        <w:rPr>
          <w:sz w:val="32"/>
          <w:szCs w:val="32"/>
        </w:rPr>
      </w:pPr>
      <w:r w:rsidRPr="00F2170B">
        <w:rPr>
          <w:b/>
          <w:bCs/>
          <w:sz w:val="32"/>
          <w:szCs w:val="32"/>
        </w:rPr>
        <w:t>Docente:</w:t>
      </w:r>
      <w:r w:rsidRPr="00F2170B">
        <w:rPr>
          <w:sz w:val="32"/>
          <w:szCs w:val="32"/>
        </w:rPr>
        <w:t xml:space="preserve"> María Elena Villarreal Márquez.</w:t>
      </w:r>
    </w:p>
    <w:p w14:paraId="717E7516" w14:textId="77777777" w:rsidR="00F778DD" w:rsidRDefault="00F778DD" w:rsidP="00F778DD">
      <w:pPr>
        <w:jc w:val="center"/>
        <w:rPr>
          <w:sz w:val="32"/>
          <w:szCs w:val="32"/>
        </w:rPr>
      </w:pPr>
      <w:r w:rsidRPr="00F2170B">
        <w:rPr>
          <w:b/>
          <w:bCs/>
          <w:sz w:val="32"/>
          <w:szCs w:val="32"/>
        </w:rPr>
        <w:t>Curso:</w:t>
      </w:r>
      <w:r w:rsidRPr="00F2170B">
        <w:rPr>
          <w:sz w:val="32"/>
          <w:szCs w:val="32"/>
        </w:rPr>
        <w:t xml:space="preserve"> Lenguaje y alfabetización</w:t>
      </w:r>
    </w:p>
    <w:p w14:paraId="3A8B16E2" w14:textId="77777777" w:rsidR="00F778DD" w:rsidRDefault="00F778DD" w:rsidP="00F778DD">
      <w:pPr>
        <w:jc w:val="center"/>
        <w:rPr>
          <w:sz w:val="32"/>
          <w:szCs w:val="32"/>
        </w:rPr>
      </w:pPr>
    </w:p>
    <w:p w14:paraId="026817F8" w14:textId="77777777" w:rsidR="00AE210D" w:rsidRDefault="00F778DD" w:rsidP="00F778DD">
      <w:pPr>
        <w:jc w:val="center"/>
        <w:rPr>
          <w:sz w:val="32"/>
          <w:szCs w:val="32"/>
        </w:rPr>
      </w:pPr>
      <w:r w:rsidRPr="00F2170B">
        <w:rPr>
          <w:b/>
          <w:bCs/>
          <w:sz w:val="32"/>
          <w:szCs w:val="32"/>
        </w:rPr>
        <w:t>Alumna</w:t>
      </w:r>
      <w:r>
        <w:rPr>
          <w:b/>
          <w:bCs/>
          <w:sz w:val="32"/>
          <w:szCs w:val="32"/>
        </w:rPr>
        <w:t>s</w:t>
      </w:r>
      <w:r w:rsidRPr="00F2170B">
        <w:rPr>
          <w:b/>
          <w:bCs/>
          <w:sz w:val="32"/>
          <w:szCs w:val="32"/>
        </w:rPr>
        <w:t>:</w:t>
      </w:r>
      <w:r>
        <w:rPr>
          <w:sz w:val="32"/>
          <w:szCs w:val="32"/>
        </w:rPr>
        <w:t xml:space="preserve"> </w:t>
      </w:r>
    </w:p>
    <w:p w14:paraId="1B5EB479" w14:textId="6E6C3160" w:rsidR="00F778DD" w:rsidRDefault="00F778DD" w:rsidP="00F778DD">
      <w:pPr>
        <w:jc w:val="center"/>
        <w:rPr>
          <w:sz w:val="32"/>
          <w:szCs w:val="32"/>
        </w:rPr>
      </w:pPr>
      <w:proofErr w:type="spellStart"/>
      <w:r>
        <w:rPr>
          <w:sz w:val="32"/>
          <w:szCs w:val="32"/>
        </w:rPr>
        <w:t>Danna</w:t>
      </w:r>
      <w:proofErr w:type="spellEnd"/>
      <w:r>
        <w:rPr>
          <w:sz w:val="32"/>
          <w:szCs w:val="32"/>
        </w:rPr>
        <w:t xml:space="preserve"> </w:t>
      </w:r>
      <w:proofErr w:type="spellStart"/>
      <w:r>
        <w:rPr>
          <w:sz w:val="32"/>
          <w:szCs w:val="32"/>
        </w:rPr>
        <w:t>Sophia</w:t>
      </w:r>
      <w:proofErr w:type="spellEnd"/>
      <w:r>
        <w:rPr>
          <w:sz w:val="32"/>
          <w:szCs w:val="32"/>
        </w:rPr>
        <w:t xml:space="preserve"> Rangel Ibarra</w:t>
      </w:r>
    </w:p>
    <w:p w14:paraId="49F419AC" w14:textId="7C01CD33" w:rsidR="00F778DD" w:rsidRDefault="00F778DD" w:rsidP="00F778DD">
      <w:pPr>
        <w:jc w:val="center"/>
        <w:rPr>
          <w:sz w:val="32"/>
          <w:szCs w:val="32"/>
        </w:rPr>
      </w:pPr>
      <w:r>
        <w:rPr>
          <w:sz w:val="32"/>
          <w:szCs w:val="32"/>
        </w:rPr>
        <w:t>Ana Sofía Segovia Alonso</w:t>
      </w:r>
    </w:p>
    <w:p w14:paraId="440B08C2" w14:textId="3332AFB2" w:rsidR="00F778DD" w:rsidRDefault="00F778DD" w:rsidP="00F778DD">
      <w:pPr>
        <w:jc w:val="center"/>
        <w:rPr>
          <w:sz w:val="32"/>
          <w:szCs w:val="32"/>
        </w:rPr>
      </w:pPr>
      <w:proofErr w:type="spellStart"/>
      <w:r>
        <w:rPr>
          <w:sz w:val="32"/>
          <w:szCs w:val="32"/>
        </w:rPr>
        <w:t>Tahmara</w:t>
      </w:r>
      <w:proofErr w:type="spellEnd"/>
      <w:r>
        <w:rPr>
          <w:sz w:val="32"/>
          <w:szCs w:val="32"/>
        </w:rPr>
        <w:t xml:space="preserve"> Esmeralda Solís Aguilera </w:t>
      </w:r>
    </w:p>
    <w:p w14:paraId="2F2DF7CF" w14:textId="4596C4DC" w:rsidR="00F778DD" w:rsidRDefault="00F778DD" w:rsidP="00F778DD">
      <w:pPr>
        <w:jc w:val="center"/>
        <w:rPr>
          <w:sz w:val="32"/>
          <w:szCs w:val="32"/>
        </w:rPr>
      </w:pPr>
      <w:r>
        <w:rPr>
          <w:sz w:val="32"/>
          <w:szCs w:val="32"/>
        </w:rPr>
        <w:t>Daniela Velázquez Díaz</w:t>
      </w:r>
    </w:p>
    <w:p w14:paraId="25C38C44" w14:textId="77777777" w:rsidR="00F778DD" w:rsidRPr="00F2170B" w:rsidRDefault="00F778DD" w:rsidP="00F778DD">
      <w:pPr>
        <w:jc w:val="center"/>
        <w:rPr>
          <w:sz w:val="32"/>
          <w:szCs w:val="32"/>
        </w:rPr>
      </w:pPr>
    </w:p>
    <w:p w14:paraId="1B3E3397" w14:textId="77777777" w:rsidR="00F778DD" w:rsidRDefault="00F778DD" w:rsidP="00F778DD">
      <w:pPr>
        <w:jc w:val="center"/>
        <w:rPr>
          <w:sz w:val="32"/>
          <w:szCs w:val="32"/>
        </w:rPr>
      </w:pPr>
      <w:r w:rsidRPr="00F2170B">
        <w:rPr>
          <w:b/>
          <w:bCs/>
          <w:sz w:val="32"/>
          <w:szCs w:val="32"/>
        </w:rPr>
        <w:t>Grado:</w:t>
      </w:r>
      <w:r w:rsidRPr="00F2170B">
        <w:rPr>
          <w:sz w:val="32"/>
          <w:szCs w:val="32"/>
        </w:rPr>
        <w:t xml:space="preserve"> 2</w:t>
      </w:r>
      <w:r>
        <w:rPr>
          <w:sz w:val="32"/>
          <w:szCs w:val="32"/>
        </w:rPr>
        <w:t>º</w:t>
      </w:r>
      <w:r w:rsidRPr="00F2170B">
        <w:rPr>
          <w:sz w:val="32"/>
          <w:szCs w:val="32"/>
        </w:rPr>
        <w:t xml:space="preserve"> </w:t>
      </w:r>
      <w:r w:rsidRPr="00F2170B">
        <w:rPr>
          <w:b/>
          <w:bCs/>
          <w:sz w:val="32"/>
          <w:szCs w:val="32"/>
        </w:rPr>
        <w:t>Sección:</w:t>
      </w:r>
      <w:r>
        <w:rPr>
          <w:sz w:val="32"/>
          <w:szCs w:val="32"/>
        </w:rPr>
        <w:t xml:space="preserve"> “C</w:t>
      </w:r>
      <w:r w:rsidRPr="00F2170B">
        <w:rPr>
          <w:sz w:val="32"/>
          <w:szCs w:val="32"/>
        </w:rPr>
        <w:t>”</w:t>
      </w:r>
    </w:p>
    <w:p w14:paraId="3C4DF316" w14:textId="77777777" w:rsidR="00F778DD" w:rsidRDefault="00F778DD" w:rsidP="00F778DD">
      <w:pPr>
        <w:jc w:val="center"/>
        <w:rPr>
          <w:sz w:val="32"/>
          <w:szCs w:val="32"/>
        </w:rPr>
      </w:pPr>
      <w:r w:rsidRPr="007F3F21">
        <w:rPr>
          <w:b/>
          <w:bCs/>
          <w:sz w:val="32"/>
          <w:szCs w:val="32"/>
        </w:rPr>
        <w:t>Trabajo</w:t>
      </w:r>
      <w:r>
        <w:rPr>
          <w:b/>
          <w:bCs/>
          <w:sz w:val="32"/>
          <w:szCs w:val="32"/>
        </w:rPr>
        <w:t xml:space="preserve"> a desarrollar</w:t>
      </w:r>
      <w:r w:rsidRPr="007F3F21">
        <w:rPr>
          <w:b/>
          <w:bCs/>
          <w:sz w:val="32"/>
          <w:szCs w:val="32"/>
        </w:rPr>
        <w:t>:</w:t>
      </w:r>
      <w:r w:rsidRPr="00F2170B">
        <w:rPr>
          <w:sz w:val="32"/>
          <w:szCs w:val="32"/>
        </w:rPr>
        <w:t xml:space="preserve"> </w:t>
      </w:r>
      <w:r>
        <w:rPr>
          <w:rFonts w:ascii="Comic Sans MS" w:hAnsi="Comic Sans MS"/>
          <w:color w:val="000000"/>
        </w:rPr>
        <w:t>“ACTIVIDAD EN LINEA 3”</w:t>
      </w:r>
    </w:p>
    <w:p w14:paraId="1573548F" w14:textId="77777777" w:rsidR="00F778DD" w:rsidRPr="00F2170B" w:rsidRDefault="00F778DD" w:rsidP="00F778DD">
      <w:pPr>
        <w:jc w:val="center"/>
        <w:rPr>
          <w:sz w:val="32"/>
          <w:szCs w:val="32"/>
        </w:rPr>
      </w:pPr>
    </w:p>
    <w:p w14:paraId="047FA2F5" w14:textId="77777777" w:rsidR="00F778DD" w:rsidRPr="00F2170B" w:rsidRDefault="00F778DD" w:rsidP="00F778DD">
      <w:pPr>
        <w:jc w:val="center"/>
        <w:rPr>
          <w:b/>
          <w:bCs/>
          <w:sz w:val="32"/>
          <w:szCs w:val="32"/>
        </w:rPr>
      </w:pPr>
      <w:r w:rsidRPr="00F2170B">
        <w:rPr>
          <w:b/>
          <w:bCs/>
          <w:sz w:val="32"/>
          <w:szCs w:val="32"/>
        </w:rPr>
        <w:t>Unidad de aprendizaje I</w:t>
      </w:r>
    </w:p>
    <w:p w14:paraId="2F9B3C8A" w14:textId="77777777" w:rsidR="00F778DD" w:rsidRDefault="00F778DD" w:rsidP="00F778DD">
      <w:pPr>
        <w:jc w:val="center"/>
        <w:rPr>
          <w:sz w:val="32"/>
          <w:szCs w:val="32"/>
        </w:rPr>
      </w:pPr>
      <w:r w:rsidRPr="00F2170B">
        <w:rPr>
          <w:sz w:val="32"/>
          <w:szCs w:val="32"/>
        </w:rPr>
        <w:t>Diversas concepciones sobre la enseñanza del lenguaje escrito.</w:t>
      </w:r>
    </w:p>
    <w:p w14:paraId="716E4210" w14:textId="77777777" w:rsidR="00F778DD" w:rsidRPr="00F2170B" w:rsidRDefault="00F778DD" w:rsidP="00F778DD">
      <w:pPr>
        <w:jc w:val="center"/>
        <w:rPr>
          <w:sz w:val="32"/>
          <w:szCs w:val="32"/>
        </w:rPr>
      </w:pPr>
    </w:p>
    <w:p w14:paraId="6B27F48E" w14:textId="3DD567C1" w:rsidR="00F778DD" w:rsidRDefault="00F778DD" w:rsidP="00F778DD">
      <w:pPr>
        <w:rPr>
          <w:b/>
          <w:bCs/>
          <w:sz w:val="32"/>
          <w:szCs w:val="32"/>
        </w:rPr>
      </w:pPr>
      <w:r>
        <w:rPr>
          <w:b/>
          <w:bCs/>
          <w:sz w:val="32"/>
          <w:szCs w:val="32"/>
        </w:rPr>
        <w:t>Octubre 2020</w:t>
      </w:r>
    </w:p>
    <w:p w14:paraId="76DDE44B" w14:textId="77777777" w:rsidR="00F778DD" w:rsidRPr="007F3F21" w:rsidRDefault="00F778DD" w:rsidP="00F778DD">
      <w:pPr>
        <w:jc w:val="right"/>
        <w:rPr>
          <w:b/>
          <w:bCs/>
          <w:sz w:val="32"/>
          <w:szCs w:val="32"/>
        </w:rPr>
      </w:pPr>
    </w:p>
    <w:p w14:paraId="398C0310" w14:textId="77777777" w:rsidR="00F778DD" w:rsidRDefault="00F778DD" w:rsidP="00F778DD">
      <w:pPr>
        <w:jc w:val="right"/>
        <w:rPr>
          <w:b/>
          <w:bCs/>
          <w:sz w:val="32"/>
          <w:szCs w:val="32"/>
        </w:rPr>
      </w:pPr>
      <w:r w:rsidRPr="007F3F21">
        <w:rPr>
          <w:b/>
          <w:bCs/>
          <w:sz w:val="32"/>
          <w:szCs w:val="32"/>
        </w:rPr>
        <w:t>Saltillo Coahuila, México.</w:t>
      </w:r>
    </w:p>
    <w:p w14:paraId="1D58D23C" w14:textId="77777777" w:rsidR="00442BB6" w:rsidRDefault="00442BB6" w:rsidP="00442BB6">
      <w:pPr>
        <w:rPr>
          <w:rFonts w:ascii="Comic Sans MS" w:hAnsi="Comic Sans MS"/>
        </w:rPr>
      </w:pPr>
    </w:p>
    <w:p w14:paraId="25AB4D14" w14:textId="509FA5E8" w:rsidR="009C2E70" w:rsidRPr="00D60A62" w:rsidRDefault="00D60A62" w:rsidP="00442BB6">
      <w:pPr>
        <w:jc w:val="center"/>
        <w:rPr>
          <w:rFonts w:ascii="Comic Sans MS" w:hAnsi="Comic Sans MS"/>
        </w:rPr>
      </w:pPr>
      <w:r w:rsidRPr="00D60A62">
        <w:rPr>
          <w:rFonts w:ascii="Comic Sans MS" w:hAnsi="Comic Sans MS"/>
        </w:rPr>
        <w:t>ESCUELA NORMAL DE EDUCACIÓN PREESCOLAR</w:t>
      </w:r>
    </w:p>
    <w:p w14:paraId="37B8AD9E" w14:textId="1F1189EA" w:rsidR="009C2E70" w:rsidRPr="00D60A62" w:rsidRDefault="00D60A62">
      <w:pPr>
        <w:jc w:val="center"/>
        <w:rPr>
          <w:rFonts w:ascii="Comic Sans MS" w:hAnsi="Comic Sans MS"/>
        </w:rPr>
      </w:pPr>
      <w:r w:rsidRPr="00D60A62">
        <w:rPr>
          <w:rFonts w:ascii="Comic Sans MS" w:hAnsi="Comic Sans MS"/>
        </w:rPr>
        <w:t>LICENCIATURA EN EDUCACIÓN PREESCOLAR</w:t>
      </w:r>
    </w:p>
    <w:p w14:paraId="42E94676" w14:textId="77777777" w:rsidR="009C2E70" w:rsidRPr="00D60A62" w:rsidRDefault="009C2E70">
      <w:pPr>
        <w:jc w:val="center"/>
        <w:rPr>
          <w:rFonts w:ascii="Comic Sans MS" w:hAnsi="Comic Sans MS"/>
        </w:rPr>
      </w:pPr>
    </w:p>
    <w:p w14:paraId="0A410253" w14:textId="1FFF9148" w:rsidR="009C2E70" w:rsidRPr="00D60A62" w:rsidRDefault="00D60A62">
      <w:pPr>
        <w:jc w:val="center"/>
        <w:rPr>
          <w:rFonts w:ascii="Comic Sans MS" w:hAnsi="Comic Sans MS"/>
        </w:rPr>
      </w:pPr>
      <w:r w:rsidRPr="00D60A62">
        <w:rPr>
          <w:rFonts w:ascii="Comic Sans MS" w:hAnsi="Comic Sans MS"/>
        </w:rPr>
        <w:t>CUADRO COMPARATIVO</w:t>
      </w:r>
    </w:p>
    <w:p w14:paraId="7B02DB61" w14:textId="77777777" w:rsidR="009C2E70" w:rsidRPr="00D60A62" w:rsidRDefault="009C2E70">
      <w:pPr>
        <w:rPr>
          <w:rFonts w:ascii="Comic Sans MS" w:hAnsi="Comic Sans MS"/>
        </w:rPr>
      </w:pPr>
    </w:p>
    <w:tbl>
      <w:tblPr>
        <w:tblStyle w:val="a"/>
        <w:tblW w:w="15168"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46"/>
        <w:gridCol w:w="98"/>
        <w:gridCol w:w="3260"/>
        <w:gridCol w:w="3260"/>
        <w:gridCol w:w="3261"/>
        <w:gridCol w:w="3543"/>
      </w:tblGrid>
      <w:tr w:rsidR="009C2E70" w:rsidRPr="00D60A62" w14:paraId="4F22F1A9" w14:textId="77777777" w:rsidTr="00442BB6">
        <w:trPr>
          <w:trHeight w:val="480"/>
        </w:trPr>
        <w:tc>
          <w:tcPr>
            <w:tcW w:w="1746" w:type="dxa"/>
            <w:tcBorders>
              <w:top w:val="single" w:sz="4" w:space="0" w:color="000000"/>
              <w:left w:val="single" w:sz="4" w:space="0" w:color="000000"/>
              <w:bottom w:val="single" w:sz="4" w:space="0" w:color="000000"/>
              <w:right w:val="nil"/>
            </w:tcBorders>
            <w:shd w:val="clear" w:color="auto" w:fill="4472C4" w:themeFill="accent1"/>
          </w:tcPr>
          <w:p w14:paraId="37A6FF0A" w14:textId="77777777" w:rsidR="009C2E70" w:rsidRPr="00D60A62" w:rsidRDefault="009C2E70" w:rsidP="00856C84">
            <w:pPr>
              <w:pBdr>
                <w:top w:val="nil"/>
                <w:left w:val="nil"/>
                <w:bottom w:val="nil"/>
                <w:right w:val="nil"/>
                <w:between w:val="nil"/>
              </w:pBdr>
              <w:shd w:val="clear" w:color="auto" w:fill="4472C4" w:themeFill="accent1"/>
              <w:rPr>
                <w:rFonts w:ascii="Comic Sans MS" w:eastAsia="Times New Roman" w:hAnsi="Comic Sans MS" w:cs="Times New Roman"/>
                <w:color w:val="000000"/>
                <w:sz w:val="18"/>
                <w:szCs w:val="18"/>
              </w:rPr>
            </w:pPr>
          </w:p>
        </w:tc>
        <w:tc>
          <w:tcPr>
            <w:tcW w:w="13422" w:type="dxa"/>
            <w:gridSpan w:val="5"/>
            <w:tcBorders>
              <w:top w:val="single" w:sz="4" w:space="0" w:color="000000"/>
              <w:left w:val="nil"/>
              <w:bottom w:val="single" w:sz="4" w:space="0" w:color="000000"/>
              <w:right w:val="single" w:sz="4" w:space="0" w:color="000000"/>
            </w:tcBorders>
            <w:shd w:val="clear" w:color="auto" w:fill="4472C4" w:themeFill="accent1"/>
          </w:tcPr>
          <w:p w14:paraId="1C930491" w14:textId="6F72322C" w:rsidR="009C2E70" w:rsidRPr="00D60A62" w:rsidRDefault="00D60A62">
            <w:pPr>
              <w:pBdr>
                <w:top w:val="nil"/>
                <w:left w:val="nil"/>
                <w:bottom w:val="nil"/>
                <w:right w:val="nil"/>
                <w:between w:val="nil"/>
              </w:pBdr>
              <w:spacing w:before="121"/>
              <w:ind w:left="1598" w:right="1689"/>
              <w:jc w:val="center"/>
              <w:rPr>
                <w:rFonts w:ascii="Comic Sans MS" w:hAnsi="Comic Sans MS"/>
                <w:b/>
                <w:color w:val="000000"/>
                <w:sz w:val="18"/>
                <w:szCs w:val="18"/>
              </w:rPr>
            </w:pPr>
            <w:r w:rsidRPr="00D60A62">
              <w:rPr>
                <w:rFonts w:ascii="Comic Sans MS" w:hAnsi="Comic Sans MS"/>
                <w:b/>
                <w:color w:val="000000"/>
                <w:sz w:val="18"/>
                <w:szCs w:val="18"/>
              </w:rPr>
              <w:t>COMPARATIVO DE TEORÍAS DE LA ALFABETIZACIÓN INICIAL</w:t>
            </w:r>
          </w:p>
        </w:tc>
      </w:tr>
      <w:tr w:rsidR="009C2E70" w:rsidRPr="00D60A62" w14:paraId="387278AA" w14:textId="77777777" w:rsidTr="00442BB6">
        <w:trPr>
          <w:trHeight w:val="480"/>
        </w:trPr>
        <w:tc>
          <w:tcPr>
            <w:tcW w:w="1844" w:type="dxa"/>
            <w:gridSpan w:val="2"/>
            <w:tcBorders>
              <w:top w:val="single" w:sz="4" w:space="0" w:color="000000"/>
              <w:left w:val="single" w:sz="4" w:space="0" w:color="000000"/>
              <w:bottom w:val="single" w:sz="4" w:space="0" w:color="000000"/>
              <w:right w:val="single" w:sz="4" w:space="0" w:color="000000"/>
            </w:tcBorders>
            <w:shd w:val="clear" w:color="auto" w:fill="CCFFCC"/>
          </w:tcPr>
          <w:p w14:paraId="0A9DC913" w14:textId="744D6019" w:rsidR="009C2E70" w:rsidRPr="00D60A62" w:rsidRDefault="00D60A62">
            <w:pPr>
              <w:pBdr>
                <w:top w:val="nil"/>
                <w:left w:val="nil"/>
                <w:bottom w:val="nil"/>
                <w:right w:val="nil"/>
                <w:between w:val="nil"/>
              </w:pBdr>
              <w:spacing w:before="121"/>
              <w:ind w:left="107"/>
              <w:rPr>
                <w:rFonts w:ascii="Comic Sans MS" w:hAnsi="Comic Sans MS"/>
                <w:b/>
                <w:color w:val="000000"/>
                <w:sz w:val="18"/>
                <w:szCs w:val="18"/>
              </w:rPr>
            </w:pPr>
            <w:r w:rsidRPr="00D60A62">
              <w:rPr>
                <w:rFonts w:ascii="Comic Sans MS" w:hAnsi="Comic Sans MS"/>
                <w:b/>
                <w:color w:val="000000"/>
                <w:sz w:val="18"/>
                <w:szCs w:val="18"/>
              </w:rPr>
              <w:t xml:space="preserve">CARACTERÍSTICAS  </w:t>
            </w:r>
          </w:p>
        </w:tc>
        <w:tc>
          <w:tcPr>
            <w:tcW w:w="3260" w:type="dxa"/>
            <w:tcBorders>
              <w:top w:val="single" w:sz="4" w:space="0" w:color="000000"/>
              <w:left w:val="single" w:sz="4" w:space="0" w:color="000000"/>
              <w:bottom w:val="single" w:sz="4" w:space="0" w:color="000000"/>
              <w:right w:val="single" w:sz="4" w:space="0" w:color="000000"/>
            </w:tcBorders>
            <w:shd w:val="clear" w:color="auto" w:fill="CCCCFF"/>
          </w:tcPr>
          <w:p w14:paraId="623787DC" w14:textId="7E2759AE" w:rsidR="009C2E70" w:rsidRPr="00D60A62" w:rsidRDefault="00D60A62" w:rsidP="00D60A62">
            <w:pPr>
              <w:pBdr>
                <w:top w:val="nil"/>
                <w:left w:val="nil"/>
                <w:bottom w:val="nil"/>
                <w:right w:val="nil"/>
                <w:between w:val="nil"/>
              </w:pBdr>
              <w:spacing w:before="121"/>
              <w:ind w:left="105"/>
              <w:jc w:val="center"/>
              <w:rPr>
                <w:rFonts w:ascii="Comic Sans MS" w:hAnsi="Comic Sans MS"/>
                <w:b/>
                <w:color w:val="000000"/>
                <w:sz w:val="18"/>
                <w:szCs w:val="18"/>
              </w:rPr>
            </w:pPr>
            <w:r w:rsidRPr="00D60A62">
              <w:rPr>
                <w:rFonts w:ascii="Comic Sans MS" w:hAnsi="Comic Sans MS"/>
                <w:b/>
                <w:color w:val="000000"/>
                <w:sz w:val="18"/>
                <w:szCs w:val="18"/>
              </w:rPr>
              <w:t>TEORÍA 1</w:t>
            </w:r>
          </w:p>
          <w:p w14:paraId="0763F857" w14:textId="42704239" w:rsidR="009C2E70" w:rsidRPr="00D60A62" w:rsidRDefault="00D60A62" w:rsidP="00D60A62">
            <w:pPr>
              <w:pBdr>
                <w:top w:val="nil"/>
                <w:left w:val="nil"/>
                <w:bottom w:val="nil"/>
                <w:right w:val="nil"/>
                <w:between w:val="nil"/>
              </w:pBdr>
              <w:spacing w:before="121"/>
              <w:ind w:left="105"/>
              <w:jc w:val="center"/>
              <w:rPr>
                <w:rFonts w:ascii="Comic Sans MS" w:hAnsi="Comic Sans MS"/>
                <w:b/>
                <w:color w:val="000000"/>
                <w:sz w:val="16"/>
                <w:szCs w:val="16"/>
              </w:rPr>
            </w:pPr>
            <w:r w:rsidRPr="00D60A62">
              <w:rPr>
                <w:rFonts w:ascii="Comic Sans MS" w:hAnsi="Comic Sans MS"/>
                <w:b/>
                <w:color w:val="000000"/>
                <w:sz w:val="16"/>
                <w:szCs w:val="16"/>
              </w:rPr>
              <w:t>PSICOLINGÜISTICA</w:t>
            </w:r>
          </w:p>
          <w:p w14:paraId="213AC6EC" w14:textId="77777777" w:rsidR="009C2E70" w:rsidRPr="00D60A62" w:rsidRDefault="009C2E70" w:rsidP="00D60A62">
            <w:pPr>
              <w:pBdr>
                <w:top w:val="nil"/>
                <w:left w:val="nil"/>
                <w:bottom w:val="nil"/>
                <w:right w:val="nil"/>
                <w:between w:val="nil"/>
              </w:pBdr>
              <w:spacing w:before="121"/>
              <w:ind w:left="107"/>
              <w:jc w:val="center"/>
              <w:rPr>
                <w:rFonts w:ascii="Comic Sans MS" w:hAnsi="Comic Sans MS"/>
                <w:b/>
                <w:color w:val="000000"/>
                <w:sz w:val="18"/>
                <w:szCs w:val="18"/>
              </w:rPr>
            </w:pPr>
          </w:p>
        </w:tc>
        <w:tc>
          <w:tcPr>
            <w:tcW w:w="3260" w:type="dxa"/>
            <w:tcBorders>
              <w:top w:val="single" w:sz="4" w:space="0" w:color="000000"/>
              <w:left w:val="single" w:sz="4" w:space="0" w:color="000000"/>
              <w:bottom w:val="single" w:sz="4" w:space="0" w:color="000000"/>
              <w:right w:val="single" w:sz="4" w:space="0" w:color="000000"/>
            </w:tcBorders>
            <w:shd w:val="clear" w:color="auto" w:fill="CCECFF"/>
          </w:tcPr>
          <w:p w14:paraId="66EE10BE" w14:textId="669D1E0A" w:rsidR="009C2E70" w:rsidRPr="00D60A62" w:rsidRDefault="00D60A62" w:rsidP="00D60A62">
            <w:pPr>
              <w:pBdr>
                <w:top w:val="nil"/>
                <w:left w:val="nil"/>
                <w:bottom w:val="nil"/>
                <w:right w:val="nil"/>
                <w:between w:val="nil"/>
              </w:pBdr>
              <w:spacing w:before="121"/>
              <w:ind w:left="105"/>
              <w:jc w:val="center"/>
              <w:rPr>
                <w:rFonts w:ascii="Comic Sans MS" w:hAnsi="Comic Sans MS"/>
                <w:b/>
                <w:color w:val="000000"/>
                <w:sz w:val="18"/>
                <w:szCs w:val="18"/>
              </w:rPr>
            </w:pPr>
            <w:r w:rsidRPr="00D60A62">
              <w:rPr>
                <w:rFonts w:ascii="Comic Sans MS" w:hAnsi="Comic Sans MS"/>
                <w:b/>
                <w:color w:val="000000"/>
                <w:sz w:val="18"/>
                <w:szCs w:val="18"/>
              </w:rPr>
              <w:t>TEORÍA 2</w:t>
            </w:r>
          </w:p>
          <w:p w14:paraId="56052E07" w14:textId="5A3209F1" w:rsidR="009C2E70" w:rsidRPr="00D60A62" w:rsidRDefault="00D60A62" w:rsidP="00D60A62">
            <w:pPr>
              <w:pBdr>
                <w:top w:val="nil"/>
                <w:left w:val="nil"/>
                <w:bottom w:val="nil"/>
                <w:right w:val="nil"/>
                <w:between w:val="nil"/>
              </w:pBdr>
              <w:spacing w:before="121"/>
              <w:ind w:left="105"/>
              <w:jc w:val="center"/>
              <w:rPr>
                <w:rFonts w:ascii="Comic Sans MS" w:hAnsi="Comic Sans MS"/>
                <w:b/>
                <w:color w:val="000000"/>
                <w:sz w:val="18"/>
                <w:szCs w:val="18"/>
              </w:rPr>
            </w:pPr>
            <w:r w:rsidRPr="00D60A62">
              <w:rPr>
                <w:rFonts w:ascii="Comic Sans MS" w:hAnsi="Comic Sans MS"/>
                <w:b/>
                <w:color w:val="000000"/>
                <w:sz w:val="18"/>
                <w:szCs w:val="18"/>
              </w:rPr>
              <w:t>S</w:t>
            </w:r>
            <w:r w:rsidRPr="00D60A62">
              <w:rPr>
                <w:rFonts w:ascii="Comic Sans MS" w:hAnsi="Comic Sans MS"/>
                <w:b/>
                <w:color w:val="000000"/>
                <w:sz w:val="16"/>
                <w:szCs w:val="16"/>
              </w:rPr>
              <w:t>OCILOLINGÜISTICA</w:t>
            </w:r>
          </w:p>
        </w:tc>
        <w:tc>
          <w:tcPr>
            <w:tcW w:w="3261"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1FC396B1" w14:textId="388F04BC" w:rsidR="009C2E70" w:rsidRPr="00D60A62" w:rsidRDefault="00D60A62" w:rsidP="00D60A62">
            <w:pPr>
              <w:pBdr>
                <w:top w:val="nil"/>
                <w:left w:val="nil"/>
                <w:bottom w:val="nil"/>
                <w:right w:val="nil"/>
                <w:between w:val="nil"/>
              </w:pBdr>
              <w:spacing w:before="121"/>
              <w:ind w:left="108"/>
              <w:jc w:val="center"/>
              <w:rPr>
                <w:rFonts w:ascii="Comic Sans MS" w:hAnsi="Comic Sans MS"/>
                <w:b/>
                <w:color w:val="000000"/>
                <w:sz w:val="18"/>
                <w:szCs w:val="18"/>
              </w:rPr>
            </w:pPr>
            <w:r w:rsidRPr="00D60A62">
              <w:rPr>
                <w:rFonts w:ascii="Comic Sans MS" w:hAnsi="Comic Sans MS"/>
                <w:b/>
                <w:color w:val="000000"/>
                <w:sz w:val="18"/>
                <w:szCs w:val="18"/>
              </w:rPr>
              <w:t>TEORÍA 3</w:t>
            </w:r>
          </w:p>
          <w:p w14:paraId="2D78B71B" w14:textId="098E88BA" w:rsidR="009C2E70" w:rsidRPr="00D60A62" w:rsidRDefault="00D60A62" w:rsidP="00D60A62">
            <w:pPr>
              <w:pBdr>
                <w:top w:val="nil"/>
                <w:left w:val="nil"/>
                <w:bottom w:val="nil"/>
                <w:right w:val="nil"/>
                <w:between w:val="nil"/>
              </w:pBdr>
              <w:spacing w:before="121"/>
              <w:ind w:left="108"/>
              <w:jc w:val="center"/>
              <w:rPr>
                <w:rFonts w:ascii="Comic Sans MS" w:hAnsi="Comic Sans MS"/>
                <w:b/>
                <w:color w:val="000000"/>
                <w:sz w:val="18"/>
                <w:szCs w:val="18"/>
              </w:rPr>
            </w:pPr>
            <w:r w:rsidRPr="00D60A62">
              <w:rPr>
                <w:rFonts w:ascii="Comic Sans MS" w:hAnsi="Comic Sans MS"/>
                <w:b/>
                <w:color w:val="000000"/>
                <w:sz w:val="18"/>
                <w:szCs w:val="18"/>
              </w:rPr>
              <w:t>PRAGMÁTICA</w:t>
            </w:r>
          </w:p>
        </w:tc>
        <w:tc>
          <w:tcPr>
            <w:tcW w:w="3543" w:type="dxa"/>
            <w:tcBorders>
              <w:top w:val="single" w:sz="4" w:space="0" w:color="000000"/>
              <w:left w:val="single" w:sz="4" w:space="0" w:color="000000"/>
              <w:bottom w:val="single" w:sz="4" w:space="0" w:color="000000"/>
              <w:right w:val="single" w:sz="4" w:space="0" w:color="000000"/>
            </w:tcBorders>
            <w:shd w:val="clear" w:color="auto" w:fill="99CCFF"/>
          </w:tcPr>
          <w:p w14:paraId="0B154022" w14:textId="2346ECFE" w:rsidR="009C2E70" w:rsidRPr="00D60A62" w:rsidRDefault="00D60A62" w:rsidP="00D60A62">
            <w:pPr>
              <w:pBdr>
                <w:top w:val="nil"/>
                <w:left w:val="nil"/>
                <w:bottom w:val="nil"/>
                <w:right w:val="nil"/>
                <w:between w:val="nil"/>
              </w:pBdr>
              <w:spacing w:before="121"/>
              <w:ind w:left="110"/>
              <w:jc w:val="center"/>
              <w:rPr>
                <w:rFonts w:ascii="Comic Sans MS" w:hAnsi="Comic Sans MS"/>
                <w:b/>
                <w:iCs/>
                <w:color w:val="000000"/>
                <w:sz w:val="18"/>
                <w:szCs w:val="18"/>
              </w:rPr>
            </w:pPr>
            <w:r w:rsidRPr="00D60A62">
              <w:rPr>
                <w:rFonts w:ascii="Comic Sans MS" w:hAnsi="Comic Sans MS"/>
                <w:b/>
                <w:color w:val="000000"/>
                <w:sz w:val="18"/>
                <w:szCs w:val="18"/>
              </w:rPr>
              <w:t xml:space="preserve">TEORÍA </w:t>
            </w:r>
            <w:r w:rsidRPr="00D60A62">
              <w:rPr>
                <w:rFonts w:ascii="Comic Sans MS" w:hAnsi="Comic Sans MS"/>
                <w:b/>
                <w:iCs/>
                <w:color w:val="000000"/>
                <w:sz w:val="18"/>
                <w:szCs w:val="18"/>
              </w:rPr>
              <w:t>4</w:t>
            </w:r>
          </w:p>
          <w:p w14:paraId="494A0A1B" w14:textId="2D03E60C" w:rsidR="009C2E70" w:rsidRPr="00D60A62" w:rsidRDefault="00D60A62" w:rsidP="00D60A62">
            <w:pPr>
              <w:pBdr>
                <w:top w:val="nil"/>
                <w:left w:val="nil"/>
                <w:bottom w:val="nil"/>
                <w:right w:val="nil"/>
                <w:between w:val="nil"/>
              </w:pBdr>
              <w:spacing w:before="121"/>
              <w:ind w:left="110"/>
              <w:jc w:val="center"/>
              <w:rPr>
                <w:rFonts w:ascii="Comic Sans MS" w:hAnsi="Comic Sans MS"/>
                <w:b/>
                <w:color w:val="000000"/>
                <w:sz w:val="18"/>
                <w:szCs w:val="18"/>
              </w:rPr>
            </w:pPr>
            <w:r w:rsidRPr="00D60A62">
              <w:rPr>
                <w:rFonts w:ascii="Comic Sans MS" w:hAnsi="Comic Sans MS"/>
                <w:b/>
                <w:color w:val="000000"/>
                <w:sz w:val="18"/>
                <w:szCs w:val="18"/>
              </w:rPr>
              <w:t>PSICOGENÉTICA</w:t>
            </w:r>
          </w:p>
        </w:tc>
      </w:tr>
      <w:tr w:rsidR="009C2E70" w:rsidRPr="00D60A62" w14:paraId="59B380F0" w14:textId="77777777" w:rsidTr="00442BB6">
        <w:trPr>
          <w:trHeight w:val="480"/>
        </w:trPr>
        <w:tc>
          <w:tcPr>
            <w:tcW w:w="1844" w:type="dxa"/>
            <w:gridSpan w:val="2"/>
            <w:tcBorders>
              <w:top w:val="single" w:sz="4" w:space="0" w:color="000000"/>
              <w:left w:val="single" w:sz="4" w:space="0" w:color="000000"/>
              <w:bottom w:val="single" w:sz="4" w:space="0" w:color="000000"/>
              <w:right w:val="single" w:sz="4" w:space="0" w:color="000000"/>
            </w:tcBorders>
            <w:shd w:val="clear" w:color="auto" w:fill="99FFCC"/>
          </w:tcPr>
          <w:p w14:paraId="1A8BD6D8" w14:textId="6BF17C57" w:rsidR="009C2E70" w:rsidRPr="00D60A62" w:rsidRDefault="00D60A62">
            <w:pPr>
              <w:pBdr>
                <w:top w:val="nil"/>
                <w:left w:val="nil"/>
                <w:bottom w:val="nil"/>
                <w:right w:val="nil"/>
                <w:between w:val="nil"/>
              </w:pBdr>
              <w:spacing w:before="121"/>
              <w:ind w:left="107"/>
              <w:rPr>
                <w:rFonts w:ascii="Comic Sans MS" w:hAnsi="Comic Sans MS"/>
                <w:b/>
                <w:color w:val="000000"/>
                <w:sz w:val="18"/>
                <w:szCs w:val="18"/>
              </w:rPr>
            </w:pPr>
            <w:r w:rsidRPr="00D60A62">
              <w:rPr>
                <w:rFonts w:ascii="Comic Sans MS" w:hAnsi="Comic Sans MS"/>
                <w:b/>
                <w:color w:val="000000"/>
                <w:sz w:val="18"/>
                <w:szCs w:val="18"/>
              </w:rPr>
              <w:t>PROPUESTA Y METODOLOGÍA</w:t>
            </w:r>
          </w:p>
        </w:tc>
        <w:tc>
          <w:tcPr>
            <w:tcW w:w="3260" w:type="dxa"/>
            <w:tcBorders>
              <w:top w:val="single" w:sz="4" w:space="0" w:color="000000"/>
              <w:left w:val="single" w:sz="4" w:space="0" w:color="000000"/>
              <w:bottom w:val="single" w:sz="4" w:space="0" w:color="000000"/>
              <w:right w:val="single" w:sz="4" w:space="0" w:color="000000"/>
            </w:tcBorders>
          </w:tcPr>
          <w:p w14:paraId="01BDE215" w14:textId="46457221" w:rsidR="00635973" w:rsidRPr="00D60A62" w:rsidRDefault="00635973" w:rsidP="00C852FF">
            <w:pPr>
              <w:pBdr>
                <w:top w:val="nil"/>
                <w:left w:val="nil"/>
                <w:bottom w:val="nil"/>
                <w:right w:val="nil"/>
                <w:between w:val="nil"/>
              </w:pBdr>
              <w:rPr>
                <w:rFonts w:ascii="Comic Sans MS" w:hAnsi="Comic Sans MS"/>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6C96E949" w14:textId="1FDBF64F" w:rsidR="009C2E70" w:rsidRPr="00D60A62" w:rsidRDefault="009C2E70">
            <w:pPr>
              <w:pBdr>
                <w:top w:val="nil"/>
                <w:left w:val="nil"/>
                <w:bottom w:val="nil"/>
                <w:right w:val="nil"/>
                <w:between w:val="nil"/>
              </w:pBdr>
              <w:rPr>
                <w:rFonts w:ascii="Comic Sans MS" w:hAnsi="Comic Sans MS"/>
                <w:color w:val="000000"/>
                <w:sz w:val="24"/>
                <w:szCs w:val="24"/>
              </w:rPr>
            </w:pPr>
          </w:p>
        </w:tc>
        <w:tc>
          <w:tcPr>
            <w:tcW w:w="3261" w:type="dxa"/>
            <w:tcBorders>
              <w:top w:val="single" w:sz="4" w:space="0" w:color="000000"/>
              <w:left w:val="single" w:sz="4" w:space="0" w:color="000000"/>
              <w:bottom w:val="single" w:sz="4" w:space="0" w:color="000000"/>
              <w:right w:val="single" w:sz="4" w:space="0" w:color="000000"/>
            </w:tcBorders>
          </w:tcPr>
          <w:p w14:paraId="7480956C" w14:textId="5484ED7E" w:rsidR="009C2E70" w:rsidRPr="00D60A62" w:rsidRDefault="009C2E70">
            <w:pPr>
              <w:pBdr>
                <w:top w:val="nil"/>
                <w:left w:val="nil"/>
                <w:bottom w:val="nil"/>
                <w:right w:val="nil"/>
                <w:between w:val="nil"/>
              </w:pBdr>
              <w:spacing w:before="121"/>
              <w:ind w:left="107"/>
              <w:rPr>
                <w:rFonts w:ascii="Comic Sans MS" w:hAnsi="Comic Sans MS"/>
                <w:color w:val="000000"/>
                <w:sz w:val="24"/>
                <w:szCs w:val="24"/>
              </w:rPr>
            </w:pPr>
          </w:p>
        </w:tc>
        <w:tc>
          <w:tcPr>
            <w:tcW w:w="3543" w:type="dxa"/>
            <w:tcBorders>
              <w:top w:val="single" w:sz="4" w:space="0" w:color="000000"/>
              <w:left w:val="single" w:sz="4" w:space="0" w:color="000000"/>
              <w:bottom w:val="single" w:sz="4" w:space="0" w:color="000000"/>
              <w:right w:val="single" w:sz="4" w:space="0" w:color="000000"/>
            </w:tcBorders>
          </w:tcPr>
          <w:p w14:paraId="36F6447E" w14:textId="12AC858D" w:rsidR="00B503C9" w:rsidRPr="00AE210D" w:rsidRDefault="00B503C9" w:rsidP="00B503C9">
            <w:pPr>
              <w:pBdr>
                <w:top w:val="nil"/>
                <w:left w:val="nil"/>
                <w:bottom w:val="nil"/>
                <w:right w:val="nil"/>
                <w:between w:val="nil"/>
              </w:pBdr>
              <w:spacing w:before="121"/>
              <w:rPr>
                <w:rFonts w:ascii="Arial" w:hAnsi="Arial" w:cs="Arial"/>
                <w:color w:val="000000"/>
                <w:sz w:val="24"/>
                <w:szCs w:val="24"/>
              </w:rPr>
            </w:pPr>
            <w:r w:rsidRPr="00AE210D">
              <w:rPr>
                <w:rFonts w:ascii="Arial" w:hAnsi="Arial" w:cs="Arial"/>
                <w:color w:val="000000"/>
                <w:sz w:val="24"/>
                <w:szCs w:val="24"/>
              </w:rPr>
              <w:t>Propuesta:</w:t>
            </w:r>
          </w:p>
          <w:p w14:paraId="7CCF4008" w14:textId="77777777" w:rsidR="00B503C9" w:rsidRPr="00AE210D" w:rsidRDefault="00B503C9" w:rsidP="00B503C9">
            <w:pPr>
              <w:pBdr>
                <w:top w:val="nil"/>
                <w:left w:val="nil"/>
                <w:bottom w:val="nil"/>
                <w:right w:val="nil"/>
                <w:between w:val="nil"/>
              </w:pBdr>
              <w:spacing w:before="121"/>
              <w:rPr>
                <w:rFonts w:ascii="Arial" w:hAnsi="Arial" w:cs="Arial"/>
                <w:color w:val="000000"/>
                <w:sz w:val="24"/>
                <w:szCs w:val="24"/>
              </w:rPr>
            </w:pPr>
            <w:r w:rsidRPr="00AE210D">
              <w:rPr>
                <w:rFonts w:ascii="Arial" w:hAnsi="Arial" w:cs="Arial"/>
                <w:color w:val="000000"/>
                <w:sz w:val="24"/>
                <w:szCs w:val="24"/>
              </w:rPr>
              <w:t xml:space="preserve">Desarrollar una propuesta comunicativa para la enseñanza inicial de la escritura, exige un registro diagnóstico muy completo, que dé cuenta de la necesidad de dicha propuesta. La necesidad fundamental que genera esta investigación descriptiva, con diseño de campo no experimental, es la carencia de una evaluación de entrada sobre la enseñanza de la iniciación en la escritura, que permita apreciar objetivamente la necesidad de crear una propuesta comunicativa. No se podría seguir avanzando en </w:t>
            </w:r>
            <w:r w:rsidRPr="00AE210D">
              <w:rPr>
                <w:rFonts w:ascii="Arial" w:hAnsi="Arial" w:cs="Arial"/>
                <w:color w:val="000000"/>
                <w:sz w:val="24"/>
                <w:szCs w:val="24"/>
              </w:rPr>
              <w:lastRenderedPageBreak/>
              <w:t>consecuencia, sin comprobar antes la ausencia de métodos y enfoques que surjan de una visión comunicativa de la enseñanza y aprendizaje de la escritura.</w:t>
            </w:r>
          </w:p>
          <w:p w14:paraId="35D86B0E" w14:textId="77777777" w:rsidR="00B503C9" w:rsidRPr="00AE210D" w:rsidRDefault="00B503C9" w:rsidP="00B503C9">
            <w:pPr>
              <w:pBdr>
                <w:top w:val="nil"/>
                <w:left w:val="nil"/>
                <w:bottom w:val="nil"/>
                <w:right w:val="nil"/>
                <w:between w:val="nil"/>
              </w:pBdr>
              <w:spacing w:before="121"/>
              <w:rPr>
                <w:rFonts w:ascii="Arial" w:hAnsi="Arial" w:cs="Arial"/>
                <w:color w:val="000000"/>
                <w:sz w:val="24"/>
                <w:szCs w:val="24"/>
              </w:rPr>
            </w:pPr>
            <w:r w:rsidRPr="00AE210D">
              <w:rPr>
                <w:rFonts w:ascii="Arial" w:hAnsi="Arial" w:cs="Arial"/>
                <w:color w:val="000000"/>
                <w:sz w:val="24"/>
                <w:szCs w:val="24"/>
              </w:rPr>
              <w:t>Metodología:</w:t>
            </w:r>
          </w:p>
          <w:p w14:paraId="4A8FC8C9" w14:textId="77777777" w:rsidR="00B503C9" w:rsidRPr="00AE210D" w:rsidRDefault="00B503C9" w:rsidP="00B503C9">
            <w:pPr>
              <w:pBdr>
                <w:top w:val="nil"/>
                <w:left w:val="nil"/>
                <w:bottom w:val="nil"/>
                <w:right w:val="nil"/>
                <w:between w:val="nil"/>
              </w:pBdr>
              <w:spacing w:before="121"/>
              <w:rPr>
                <w:rFonts w:ascii="Arial" w:hAnsi="Arial" w:cs="Arial"/>
                <w:color w:val="000000"/>
                <w:sz w:val="24"/>
                <w:szCs w:val="24"/>
              </w:rPr>
            </w:pPr>
            <w:r w:rsidRPr="00AE210D">
              <w:rPr>
                <w:rFonts w:ascii="Arial" w:hAnsi="Arial" w:cs="Arial"/>
                <w:color w:val="000000"/>
                <w:sz w:val="24"/>
                <w:szCs w:val="24"/>
              </w:rPr>
              <w:t xml:space="preserve">Exponer la variedad de métodos para iniciar a niños y niñas en la escritura, al margen de la lectura, es sumamente difícil, por cuanto hasta hace muy poco se consideraron como procesos dependientes entre sí. Tampoco está declarada su independencia absoluta, nada más lejos de eso, pero recientemente se ha discutido con contundencia la necesidad de asumir la autonomía de ambas actividades, quedando entre ellas una relación de recíproca complementariedad (Bruzual, 2002). Por lo tanto, en esta parte del trabajo se expondrán algunos métodos que son más conocidos como propuestas para iniciar a los infantes en la lectura, pero se hará seguidamente las extrapolaciones a lo que sería su </w:t>
            </w:r>
            <w:r w:rsidRPr="00AE210D">
              <w:rPr>
                <w:rFonts w:ascii="Arial" w:hAnsi="Arial" w:cs="Arial"/>
                <w:color w:val="000000"/>
                <w:sz w:val="24"/>
                <w:szCs w:val="24"/>
              </w:rPr>
              <w:lastRenderedPageBreak/>
              <w:t>aplicabilidad en la enseñanza inicial de la escritura.</w:t>
            </w:r>
          </w:p>
          <w:p w14:paraId="0916928D" w14:textId="77777777" w:rsidR="00B503C9" w:rsidRPr="00AE210D" w:rsidRDefault="00B503C9" w:rsidP="00B503C9">
            <w:pPr>
              <w:pBdr>
                <w:top w:val="nil"/>
                <w:left w:val="nil"/>
                <w:bottom w:val="nil"/>
                <w:right w:val="nil"/>
                <w:between w:val="nil"/>
              </w:pBdr>
              <w:spacing w:before="121"/>
              <w:rPr>
                <w:rFonts w:ascii="Arial" w:hAnsi="Arial" w:cs="Arial"/>
                <w:color w:val="000000"/>
                <w:sz w:val="24"/>
                <w:szCs w:val="24"/>
              </w:rPr>
            </w:pPr>
            <w:r w:rsidRPr="00AE210D">
              <w:rPr>
                <w:rFonts w:ascii="Arial" w:hAnsi="Arial" w:cs="Arial"/>
                <w:color w:val="000000"/>
                <w:sz w:val="24"/>
                <w:szCs w:val="24"/>
              </w:rPr>
              <w:t xml:space="preserve">Al respecto, </w:t>
            </w:r>
            <w:proofErr w:type="spellStart"/>
            <w:r w:rsidRPr="00AE210D">
              <w:rPr>
                <w:rFonts w:ascii="Arial" w:hAnsi="Arial" w:cs="Arial"/>
                <w:color w:val="000000"/>
                <w:sz w:val="24"/>
                <w:szCs w:val="24"/>
              </w:rPr>
              <w:t>Braslavsky</w:t>
            </w:r>
            <w:proofErr w:type="spellEnd"/>
            <w:r w:rsidRPr="00AE210D">
              <w:rPr>
                <w:rFonts w:ascii="Arial" w:hAnsi="Arial" w:cs="Arial"/>
                <w:color w:val="000000"/>
                <w:sz w:val="24"/>
                <w:szCs w:val="24"/>
              </w:rPr>
              <w:t xml:space="preserve"> distingue dos grandes tendencias metodológicas en la enseñanza inicial de la lectura y la escritura: métodos que parten de unidades no significativas y métodos que parten de unidades significativas. Estos métodos los denomina Bruzual (2002) métodos sintéticos y métodos analíticos, respectivamente. Entre los primeros (aquéllos que parten de unidades no significativas) resalta una variedad que merece ser referida:</w:t>
            </w:r>
          </w:p>
          <w:p w14:paraId="03F14367" w14:textId="4200E24C" w:rsidR="009C2E70" w:rsidRPr="00AE210D" w:rsidRDefault="00B503C9" w:rsidP="00B503C9">
            <w:pPr>
              <w:pBdr>
                <w:top w:val="nil"/>
                <w:left w:val="nil"/>
                <w:bottom w:val="nil"/>
                <w:right w:val="nil"/>
                <w:between w:val="nil"/>
              </w:pBdr>
              <w:spacing w:before="121"/>
              <w:rPr>
                <w:rFonts w:ascii="Arial" w:hAnsi="Arial" w:cs="Arial"/>
                <w:color w:val="000000"/>
                <w:sz w:val="24"/>
                <w:szCs w:val="24"/>
              </w:rPr>
            </w:pPr>
            <w:r w:rsidRPr="00AE210D">
              <w:rPr>
                <w:rFonts w:ascii="Arial" w:hAnsi="Arial" w:cs="Arial"/>
                <w:color w:val="000000"/>
                <w:sz w:val="24"/>
                <w:szCs w:val="24"/>
              </w:rPr>
              <w:t xml:space="preserve">El Método Alfabético: Parte del alfabeto, luego la sílaba y por último la palabra. Sobre su origen </w:t>
            </w:r>
            <w:proofErr w:type="spellStart"/>
            <w:r w:rsidRPr="00AE210D">
              <w:rPr>
                <w:rFonts w:ascii="Arial" w:hAnsi="Arial" w:cs="Arial"/>
                <w:color w:val="000000"/>
                <w:sz w:val="24"/>
                <w:szCs w:val="24"/>
              </w:rPr>
              <w:t>Braslavsky</w:t>
            </w:r>
            <w:proofErr w:type="spellEnd"/>
            <w:r w:rsidRPr="00AE210D">
              <w:rPr>
                <w:rFonts w:ascii="Arial" w:hAnsi="Arial" w:cs="Arial"/>
                <w:color w:val="000000"/>
                <w:sz w:val="24"/>
                <w:szCs w:val="24"/>
              </w:rPr>
              <w:t xml:space="preserve"> afirma que “el método alfabético fue fundado por los griegos, según la descripción que del mismo hizo Dionisio de </w:t>
            </w:r>
            <w:proofErr w:type="spellStart"/>
            <w:r w:rsidRPr="00AE210D">
              <w:rPr>
                <w:rFonts w:ascii="Arial" w:hAnsi="Arial" w:cs="Arial"/>
                <w:color w:val="000000"/>
                <w:sz w:val="24"/>
                <w:szCs w:val="24"/>
              </w:rPr>
              <w:t>Halicarnaso</w:t>
            </w:r>
            <w:proofErr w:type="spellEnd"/>
            <w:r w:rsidRPr="00AE210D">
              <w:rPr>
                <w:rFonts w:ascii="Arial" w:hAnsi="Arial" w:cs="Arial"/>
                <w:color w:val="000000"/>
                <w:sz w:val="24"/>
                <w:szCs w:val="24"/>
              </w:rPr>
              <w:t xml:space="preserve">. A pesar de los avances realizados por la escritura, en sus soportes desde el pergamino al papel; en sus instrumentos, desde la pluma a la imprenta; desde que era un </w:t>
            </w:r>
            <w:r w:rsidRPr="00AE210D">
              <w:rPr>
                <w:rFonts w:ascii="Arial" w:hAnsi="Arial" w:cs="Arial"/>
                <w:color w:val="000000"/>
                <w:sz w:val="24"/>
                <w:szCs w:val="24"/>
              </w:rPr>
              <w:lastRenderedPageBreak/>
              <w:t>continuo a su separación en palabras, nada cambió con respecto a su enseñanza” Incluso, hay testimonios de su vigencia como método hasta la actualidad, pasando por diferentes momentos históricos.</w:t>
            </w:r>
          </w:p>
        </w:tc>
      </w:tr>
      <w:tr w:rsidR="009C2E70" w:rsidRPr="00D60A62" w14:paraId="7BC75756" w14:textId="77777777" w:rsidTr="00442BB6">
        <w:trPr>
          <w:trHeight w:val="740"/>
        </w:trPr>
        <w:tc>
          <w:tcPr>
            <w:tcW w:w="1844" w:type="dxa"/>
            <w:gridSpan w:val="2"/>
            <w:tcBorders>
              <w:top w:val="single" w:sz="4" w:space="0" w:color="000000"/>
              <w:left w:val="single" w:sz="4" w:space="0" w:color="000000"/>
              <w:bottom w:val="single" w:sz="4" w:space="0" w:color="000000"/>
              <w:right w:val="single" w:sz="4" w:space="0" w:color="000000"/>
            </w:tcBorders>
            <w:shd w:val="clear" w:color="auto" w:fill="CCECFF"/>
          </w:tcPr>
          <w:p w14:paraId="56664BB5" w14:textId="5A5D6324" w:rsidR="009C2E70" w:rsidRPr="00D60A62" w:rsidRDefault="00D60A62">
            <w:pPr>
              <w:pBdr>
                <w:top w:val="nil"/>
                <w:left w:val="nil"/>
                <w:bottom w:val="nil"/>
                <w:right w:val="nil"/>
                <w:between w:val="nil"/>
              </w:pBdr>
              <w:spacing w:before="121" w:line="276" w:lineRule="auto"/>
              <w:ind w:left="107"/>
              <w:rPr>
                <w:rFonts w:ascii="Comic Sans MS" w:hAnsi="Comic Sans MS"/>
                <w:b/>
                <w:color w:val="000000"/>
                <w:sz w:val="18"/>
                <w:szCs w:val="18"/>
              </w:rPr>
            </w:pPr>
            <w:r w:rsidRPr="00D60A62">
              <w:rPr>
                <w:rFonts w:ascii="Comic Sans MS" w:hAnsi="Comic Sans MS"/>
                <w:b/>
                <w:color w:val="000000"/>
                <w:sz w:val="18"/>
                <w:szCs w:val="18"/>
              </w:rPr>
              <w:lastRenderedPageBreak/>
              <w:t>CORRIENTE TEÓRICA A LA QUE SE ASOCIA</w:t>
            </w:r>
          </w:p>
        </w:tc>
        <w:tc>
          <w:tcPr>
            <w:tcW w:w="3260" w:type="dxa"/>
            <w:tcBorders>
              <w:top w:val="single" w:sz="4" w:space="0" w:color="000000"/>
              <w:left w:val="single" w:sz="4" w:space="0" w:color="000000"/>
              <w:bottom w:val="single" w:sz="4" w:space="0" w:color="000000"/>
              <w:right w:val="single" w:sz="4" w:space="0" w:color="000000"/>
            </w:tcBorders>
          </w:tcPr>
          <w:p w14:paraId="37ADF822" w14:textId="356A2AE0" w:rsidR="009C2E70" w:rsidRPr="00D60A62" w:rsidRDefault="009C2E70">
            <w:pPr>
              <w:pBdr>
                <w:top w:val="nil"/>
                <w:left w:val="nil"/>
                <w:bottom w:val="nil"/>
                <w:right w:val="nil"/>
                <w:between w:val="nil"/>
              </w:pBdr>
              <w:rPr>
                <w:rFonts w:ascii="Comic Sans MS" w:hAnsi="Comic Sans MS"/>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28150A58" w14:textId="3AADFE97" w:rsidR="009C2E70" w:rsidRPr="00D60A62" w:rsidRDefault="009C2E70">
            <w:pPr>
              <w:pBdr>
                <w:top w:val="nil"/>
                <w:left w:val="nil"/>
                <w:bottom w:val="nil"/>
                <w:right w:val="nil"/>
                <w:between w:val="nil"/>
              </w:pBdr>
              <w:rPr>
                <w:rFonts w:ascii="Comic Sans MS" w:hAnsi="Comic Sans MS"/>
                <w:color w:val="000000"/>
                <w:sz w:val="24"/>
                <w:szCs w:val="24"/>
              </w:rPr>
            </w:pPr>
          </w:p>
          <w:p w14:paraId="4A3A8B37" w14:textId="77777777" w:rsidR="009C2E70" w:rsidRPr="00D60A62" w:rsidRDefault="009C2E70">
            <w:pPr>
              <w:pBdr>
                <w:top w:val="nil"/>
                <w:left w:val="nil"/>
                <w:bottom w:val="nil"/>
                <w:right w:val="nil"/>
                <w:between w:val="nil"/>
              </w:pBdr>
              <w:rPr>
                <w:rFonts w:ascii="Comic Sans MS" w:hAnsi="Comic Sans MS"/>
                <w:color w:val="000000"/>
                <w:sz w:val="24"/>
                <w:szCs w:val="24"/>
              </w:rPr>
            </w:pPr>
          </w:p>
        </w:tc>
        <w:tc>
          <w:tcPr>
            <w:tcW w:w="3261" w:type="dxa"/>
            <w:tcBorders>
              <w:top w:val="single" w:sz="4" w:space="0" w:color="000000"/>
              <w:left w:val="single" w:sz="4" w:space="0" w:color="000000"/>
              <w:bottom w:val="single" w:sz="4" w:space="0" w:color="000000"/>
              <w:right w:val="single" w:sz="4" w:space="0" w:color="000000"/>
            </w:tcBorders>
          </w:tcPr>
          <w:p w14:paraId="478856F6" w14:textId="1849CE32" w:rsidR="009C2E70" w:rsidRPr="00D60A62" w:rsidRDefault="009C2E70">
            <w:pPr>
              <w:pBdr>
                <w:top w:val="nil"/>
                <w:left w:val="nil"/>
                <w:bottom w:val="nil"/>
                <w:right w:val="nil"/>
                <w:between w:val="nil"/>
              </w:pBdr>
              <w:rPr>
                <w:rFonts w:ascii="Comic Sans MS" w:hAnsi="Comic Sans MS"/>
                <w:color w:val="000000"/>
                <w:sz w:val="24"/>
                <w:szCs w:val="24"/>
              </w:rPr>
            </w:pPr>
          </w:p>
        </w:tc>
        <w:tc>
          <w:tcPr>
            <w:tcW w:w="3543" w:type="dxa"/>
            <w:tcBorders>
              <w:top w:val="single" w:sz="4" w:space="0" w:color="000000"/>
              <w:left w:val="single" w:sz="4" w:space="0" w:color="000000"/>
              <w:bottom w:val="single" w:sz="4" w:space="0" w:color="000000"/>
              <w:right w:val="single" w:sz="4" w:space="0" w:color="000000"/>
            </w:tcBorders>
          </w:tcPr>
          <w:p w14:paraId="3BF4EBF6" w14:textId="77777777" w:rsidR="009C2E70" w:rsidRPr="00AE210D" w:rsidRDefault="00041582">
            <w:pPr>
              <w:pBdr>
                <w:top w:val="nil"/>
                <w:left w:val="nil"/>
                <w:bottom w:val="nil"/>
                <w:right w:val="nil"/>
                <w:between w:val="nil"/>
              </w:pBdr>
              <w:rPr>
                <w:rFonts w:ascii="Arial" w:hAnsi="Arial" w:cs="Arial"/>
                <w:color w:val="000000"/>
                <w:sz w:val="24"/>
                <w:szCs w:val="24"/>
              </w:rPr>
            </w:pPr>
            <w:r w:rsidRPr="00AE210D">
              <w:rPr>
                <w:rFonts w:ascii="Arial" w:hAnsi="Arial" w:cs="Arial"/>
                <w:color w:val="000000"/>
                <w:sz w:val="24"/>
                <w:szCs w:val="24"/>
              </w:rPr>
              <w:t xml:space="preserve">Teoría del esquema, preparación y métodos. </w:t>
            </w:r>
          </w:p>
          <w:p w14:paraId="5B6CE62E" w14:textId="32F3144C" w:rsidR="00041582" w:rsidRPr="00AE210D" w:rsidRDefault="00041582">
            <w:pPr>
              <w:pBdr>
                <w:top w:val="nil"/>
                <w:left w:val="nil"/>
                <w:bottom w:val="nil"/>
                <w:right w:val="nil"/>
                <w:between w:val="nil"/>
              </w:pBdr>
              <w:rPr>
                <w:rFonts w:ascii="Arial" w:hAnsi="Arial" w:cs="Arial"/>
                <w:color w:val="000000"/>
                <w:sz w:val="24"/>
                <w:szCs w:val="24"/>
              </w:rPr>
            </w:pPr>
            <w:r w:rsidRPr="00AE210D">
              <w:rPr>
                <w:rFonts w:ascii="Arial" w:hAnsi="Arial" w:cs="Arial"/>
                <w:color w:val="000000"/>
                <w:sz w:val="24"/>
                <w:szCs w:val="24"/>
              </w:rPr>
              <w:t xml:space="preserve">Teoría de </w:t>
            </w:r>
            <w:proofErr w:type="spellStart"/>
            <w:r w:rsidRPr="00AE210D">
              <w:rPr>
                <w:rFonts w:ascii="Arial" w:hAnsi="Arial" w:cs="Arial"/>
                <w:color w:val="000000"/>
                <w:sz w:val="24"/>
                <w:szCs w:val="24"/>
              </w:rPr>
              <w:t>Wallon</w:t>
            </w:r>
            <w:proofErr w:type="spellEnd"/>
            <w:r w:rsidRPr="00AE210D">
              <w:rPr>
                <w:rFonts w:ascii="Arial" w:hAnsi="Arial" w:cs="Arial"/>
                <w:color w:val="000000"/>
                <w:sz w:val="24"/>
                <w:szCs w:val="24"/>
              </w:rPr>
              <w:t xml:space="preserve">. </w:t>
            </w:r>
          </w:p>
        </w:tc>
      </w:tr>
      <w:tr w:rsidR="009C2E70" w:rsidRPr="00D60A62" w14:paraId="1AAAD6FF" w14:textId="77777777" w:rsidTr="00442BB6">
        <w:trPr>
          <w:trHeight w:val="480"/>
        </w:trPr>
        <w:tc>
          <w:tcPr>
            <w:tcW w:w="1844" w:type="dxa"/>
            <w:gridSpan w:val="2"/>
            <w:tcBorders>
              <w:top w:val="single" w:sz="4" w:space="0" w:color="000000"/>
              <w:left w:val="single" w:sz="4" w:space="0" w:color="000000"/>
              <w:bottom w:val="single" w:sz="4" w:space="0" w:color="000000"/>
              <w:right w:val="single" w:sz="4" w:space="0" w:color="000000"/>
            </w:tcBorders>
            <w:shd w:val="clear" w:color="auto" w:fill="99FFCC"/>
          </w:tcPr>
          <w:p w14:paraId="296E7C46" w14:textId="68B626CF" w:rsidR="009C2E70" w:rsidRPr="00D60A62" w:rsidRDefault="00D60A62" w:rsidP="00856C84">
            <w:pPr>
              <w:pBdr>
                <w:top w:val="nil"/>
                <w:left w:val="nil"/>
                <w:bottom w:val="nil"/>
                <w:right w:val="nil"/>
                <w:between w:val="nil"/>
              </w:pBdr>
              <w:shd w:val="clear" w:color="auto" w:fill="99FFCC"/>
              <w:spacing w:before="121"/>
              <w:ind w:left="107"/>
              <w:rPr>
                <w:rFonts w:ascii="Comic Sans MS" w:hAnsi="Comic Sans MS"/>
                <w:b/>
                <w:color w:val="000000"/>
                <w:sz w:val="18"/>
                <w:szCs w:val="18"/>
              </w:rPr>
            </w:pPr>
            <w:r w:rsidRPr="00D60A62">
              <w:rPr>
                <w:rFonts w:ascii="Comic Sans MS" w:hAnsi="Comic Sans MS"/>
                <w:b/>
                <w:color w:val="000000"/>
                <w:sz w:val="18"/>
                <w:szCs w:val="18"/>
              </w:rPr>
              <w:t>AUGE</w:t>
            </w:r>
          </w:p>
        </w:tc>
        <w:tc>
          <w:tcPr>
            <w:tcW w:w="3260" w:type="dxa"/>
            <w:tcBorders>
              <w:top w:val="single" w:sz="4" w:space="0" w:color="000000"/>
              <w:left w:val="single" w:sz="4" w:space="0" w:color="000000"/>
              <w:bottom w:val="single" w:sz="4" w:space="0" w:color="000000"/>
              <w:right w:val="single" w:sz="4" w:space="0" w:color="000000"/>
            </w:tcBorders>
          </w:tcPr>
          <w:p w14:paraId="0EA250FD" w14:textId="09E7B643" w:rsidR="009C2E70" w:rsidRPr="00D60A62" w:rsidRDefault="00D60A62">
            <w:pPr>
              <w:pBdr>
                <w:top w:val="nil"/>
                <w:left w:val="nil"/>
                <w:bottom w:val="nil"/>
                <w:right w:val="nil"/>
                <w:between w:val="nil"/>
              </w:pBdr>
              <w:rPr>
                <w:rFonts w:ascii="Comic Sans MS" w:hAnsi="Comic Sans MS"/>
                <w:color w:val="000000"/>
                <w:sz w:val="24"/>
                <w:szCs w:val="24"/>
              </w:rPr>
            </w:pPr>
            <w:r w:rsidRPr="00D60A62">
              <w:rPr>
                <w:rFonts w:ascii="Comic Sans MS" w:hAnsi="Comic Sans MS"/>
                <w:color w:val="000000"/>
                <w:sz w:val="24"/>
                <w:szCs w:val="24"/>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0409BF4C" w14:textId="76B9FC39" w:rsidR="009C2E70" w:rsidRPr="00D60A62" w:rsidRDefault="00D60A62">
            <w:pPr>
              <w:pBdr>
                <w:top w:val="nil"/>
                <w:left w:val="nil"/>
                <w:bottom w:val="nil"/>
                <w:right w:val="nil"/>
                <w:between w:val="nil"/>
              </w:pBdr>
              <w:rPr>
                <w:rFonts w:ascii="Comic Sans MS" w:hAnsi="Comic Sans MS"/>
                <w:color w:val="000000"/>
                <w:sz w:val="24"/>
                <w:szCs w:val="24"/>
              </w:rPr>
            </w:pPr>
            <w:r w:rsidRPr="00D60A62">
              <w:rPr>
                <w:rFonts w:ascii="Comic Sans MS" w:hAnsi="Comic Sans MS"/>
                <w:color w:val="000000"/>
                <w:sz w:val="24"/>
                <w:szCs w:val="24"/>
              </w:rPr>
              <w:t xml:space="preserve">       </w:t>
            </w:r>
          </w:p>
        </w:tc>
        <w:tc>
          <w:tcPr>
            <w:tcW w:w="3261" w:type="dxa"/>
            <w:tcBorders>
              <w:top w:val="single" w:sz="4" w:space="0" w:color="000000"/>
              <w:left w:val="single" w:sz="4" w:space="0" w:color="000000"/>
              <w:bottom w:val="single" w:sz="4" w:space="0" w:color="000000"/>
              <w:right w:val="single" w:sz="4" w:space="0" w:color="000000"/>
            </w:tcBorders>
          </w:tcPr>
          <w:p w14:paraId="04FC81BB" w14:textId="2C2501EA" w:rsidR="009C2E70" w:rsidRPr="00D60A62" w:rsidRDefault="00D60A62">
            <w:pPr>
              <w:pBdr>
                <w:top w:val="nil"/>
                <w:left w:val="nil"/>
                <w:bottom w:val="nil"/>
                <w:right w:val="nil"/>
                <w:between w:val="nil"/>
              </w:pBdr>
              <w:rPr>
                <w:rFonts w:ascii="Comic Sans MS" w:hAnsi="Comic Sans MS"/>
                <w:color w:val="000000"/>
                <w:sz w:val="24"/>
                <w:szCs w:val="24"/>
              </w:rPr>
            </w:pPr>
            <w:r w:rsidRPr="00D60A62">
              <w:rPr>
                <w:rFonts w:ascii="Comic Sans MS" w:hAnsi="Comic Sans MS"/>
                <w:color w:val="000000"/>
                <w:sz w:val="24"/>
                <w:szCs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14:paraId="6609A279" w14:textId="246499CD" w:rsidR="009C2E70" w:rsidRPr="00D60A62" w:rsidRDefault="00D60A62">
            <w:pPr>
              <w:pBdr>
                <w:top w:val="nil"/>
                <w:left w:val="nil"/>
                <w:bottom w:val="nil"/>
                <w:right w:val="nil"/>
                <w:between w:val="nil"/>
              </w:pBdr>
              <w:rPr>
                <w:rFonts w:ascii="Comic Sans MS" w:hAnsi="Comic Sans MS"/>
                <w:color w:val="000000"/>
                <w:sz w:val="24"/>
                <w:szCs w:val="24"/>
              </w:rPr>
            </w:pPr>
            <w:r w:rsidRPr="00D60A62">
              <w:rPr>
                <w:rFonts w:ascii="Comic Sans MS" w:hAnsi="Comic Sans MS"/>
                <w:color w:val="000000"/>
                <w:sz w:val="24"/>
                <w:szCs w:val="24"/>
              </w:rPr>
              <w:t xml:space="preserve">             </w:t>
            </w:r>
            <w:r w:rsidR="00AE210D">
              <w:rPr>
                <w:rFonts w:ascii="Comic Sans MS" w:hAnsi="Comic Sans MS"/>
                <w:color w:val="000000"/>
                <w:sz w:val="24"/>
                <w:szCs w:val="24"/>
              </w:rPr>
              <w:t>Siglo xx</w:t>
            </w:r>
          </w:p>
        </w:tc>
      </w:tr>
      <w:tr w:rsidR="009C2E70" w:rsidRPr="00D60A62" w14:paraId="687FABA3" w14:textId="77777777" w:rsidTr="00442BB6">
        <w:trPr>
          <w:trHeight w:val="740"/>
        </w:trPr>
        <w:tc>
          <w:tcPr>
            <w:tcW w:w="1844" w:type="dxa"/>
            <w:gridSpan w:val="2"/>
            <w:tcBorders>
              <w:top w:val="single" w:sz="4" w:space="0" w:color="000000"/>
              <w:left w:val="single" w:sz="4" w:space="0" w:color="000000"/>
              <w:bottom w:val="single" w:sz="4" w:space="0" w:color="000000"/>
              <w:right w:val="single" w:sz="4" w:space="0" w:color="000000"/>
            </w:tcBorders>
            <w:shd w:val="clear" w:color="auto" w:fill="CCECFF"/>
          </w:tcPr>
          <w:p w14:paraId="2706C2B7" w14:textId="42043EFC" w:rsidR="009C2E70" w:rsidRPr="00D60A62" w:rsidRDefault="00D60A62">
            <w:pPr>
              <w:pBdr>
                <w:top w:val="nil"/>
                <w:left w:val="nil"/>
                <w:bottom w:val="nil"/>
                <w:right w:val="nil"/>
                <w:between w:val="nil"/>
              </w:pBdr>
              <w:spacing w:before="124" w:line="276" w:lineRule="auto"/>
              <w:ind w:left="107"/>
              <w:rPr>
                <w:rFonts w:ascii="Comic Sans MS" w:hAnsi="Comic Sans MS"/>
                <w:b/>
                <w:color w:val="000000"/>
                <w:sz w:val="18"/>
                <w:szCs w:val="18"/>
              </w:rPr>
            </w:pPr>
            <w:r w:rsidRPr="00D60A62">
              <w:rPr>
                <w:rFonts w:ascii="Comic Sans MS" w:hAnsi="Comic Sans MS"/>
                <w:b/>
                <w:color w:val="000000"/>
                <w:sz w:val="18"/>
                <w:szCs w:val="18"/>
              </w:rPr>
              <w:t>CONCEPCIÓN SOBRE EL SUJETO DEL APRENDIZAJE</w:t>
            </w:r>
          </w:p>
        </w:tc>
        <w:tc>
          <w:tcPr>
            <w:tcW w:w="3260" w:type="dxa"/>
            <w:tcBorders>
              <w:top w:val="single" w:sz="4" w:space="0" w:color="000000"/>
              <w:left w:val="single" w:sz="4" w:space="0" w:color="000000"/>
              <w:bottom w:val="single" w:sz="4" w:space="0" w:color="000000"/>
              <w:right w:val="single" w:sz="4" w:space="0" w:color="000000"/>
            </w:tcBorders>
          </w:tcPr>
          <w:p w14:paraId="4968A44C" w14:textId="3A295027" w:rsidR="009C2E70" w:rsidRPr="00D60A62" w:rsidRDefault="00D60A62">
            <w:pPr>
              <w:pBdr>
                <w:top w:val="nil"/>
                <w:left w:val="nil"/>
                <w:bottom w:val="nil"/>
                <w:right w:val="nil"/>
                <w:between w:val="nil"/>
              </w:pBdr>
              <w:rPr>
                <w:rFonts w:ascii="Comic Sans MS" w:hAnsi="Comic Sans MS"/>
                <w:color w:val="000000"/>
                <w:sz w:val="24"/>
                <w:szCs w:val="24"/>
              </w:rPr>
            </w:pPr>
            <w:r w:rsidRPr="00D60A62">
              <w:rPr>
                <w:rFonts w:ascii="Comic Sans MS" w:hAnsi="Comic Sans MS"/>
                <w:color w:val="000000"/>
                <w:sz w:val="24"/>
                <w:szCs w:val="24"/>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E73CBD4" w14:textId="626566AF" w:rsidR="009C2E70" w:rsidRPr="00D60A62" w:rsidRDefault="009C2E70">
            <w:pPr>
              <w:pBdr>
                <w:top w:val="nil"/>
                <w:left w:val="nil"/>
                <w:bottom w:val="nil"/>
                <w:right w:val="nil"/>
                <w:between w:val="nil"/>
              </w:pBdr>
              <w:rPr>
                <w:rFonts w:ascii="Comic Sans MS" w:hAnsi="Comic Sans MS"/>
                <w:color w:val="000000"/>
                <w:sz w:val="24"/>
                <w:szCs w:val="24"/>
              </w:rPr>
            </w:pPr>
          </w:p>
        </w:tc>
        <w:tc>
          <w:tcPr>
            <w:tcW w:w="3261" w:type="dxa"/>
            <w:tcBorders>
              <w:top w:val="single" w:sz="4" w:space="0" w:color="000000"/>
              <w:left w:val="single" w:sz="4" w:space="0" w:color="000000"/>
              <w:bottom w:val="single" w:sz="4" w:space="0" w:color="000000"/>
              <w:right w:val="single" w:sz="4" w:space="0" w:color="000000"/>
            </w:tcBorders>
          </w:tcPr>
          <w:p w14:paraId="4B5F6426" w14:textId="40B167B8" w:rsidR="009C2E70" w:rsidRPr="00D60A62" w:rsidRDefault="009C2E70">
            <w:pPr>
              <w:pBdr>
                <w:top w:val="nil"/>
                <w:left w:val="nil"/>
                <w:bottom w:val="nil"/>
                <w:right w:val="nil"/>
                <w:between w:val="nil"/>
              </w:pBdr>
              <w:rPr>
                <w:rFonts w:ascii="Comic Sans MS" w:hAnsi="Comic Sans MS"/>
                <w:color w:val="000000"/>
                <w:sz w:val="24"/>
                <w:szCs w:val="24"/>
              </w:rPr>
            </w:pPr>
          </w:p>
        </w:tc>
        <w:tc>
          <w:tcPr>
            <w:tcW w:w="3543" w:type="dxa"/>
            <w:tcBorders>
              <w:top w:val="single" w:sz="4" w:space="0" w:color="000000"/>
              <w:left w:val="single" w:sz="4" w:space="0" w:color="000000"/>
              <w:bottom w:val="single" w:sz="4" w:space="0" w:color="000000"/>
              <w:right w:val="single" w:sz="4" w:space="0" w:color="000000"/>
            </w:tcBorders>
          </w:tcPr>
          <w:p w14:paraId="7AC5B5FA" w14:textId="77777777" w:rsidR="00F778DD" w:rsidRPr="00F778DD" w:rsidRDefault="00F778DD" w:rsidP="00F778DD">
            <w:pPr>
              <w:pBdr>
                <w:top w:val="nil"/>
                <w:left w:val="nil"/>
                <w:bottom w:val="nil"/>
                <w:right w:val="nil"/>
                <w:between w:val="nil"/>
              </w:pBdr>
              <w:rPr>
                <w:rFonts w:ascii="Comic Sans MS" w:hAnsi="Comic Sans MS"/>
                <w:color w:val="000000"/>
                <w:sz w:val="24"/>
                <w:szCs w:val="24"/>
              </w:rPr>
            </w:pPr>
            <w:r w:rsidRPr="00F778DD">
              <w:rPr>
                <w:rFonts w:ascii="Comic Sans MS" w:hAnsi="Comic Sans MS"/>
                <w:color w:val="000000"/>
                <w:sz w:val="24"/>
                <w:szCs w:val="24"/>
              </w:rPr>
              <w:t>La escritura y la lectura no se enseñan sino que el niño la construye con la mínima intervención del educador y evitar la corrección del error.</w:t>
            </w:r>
          </w:p>
          <w:p w14:paraId="2591E15E" w14:textId="0DE337E0" w:rsidR="009C2E70" w:rsidRPr="00D60A62" w:rsidRDefault="00F778DD" w:rsidP="00F778DD">
            <w:pPr>
              <w:pBdr>
                <w:top w:val="nil"/>
                <w:left w:val="nil"/>
                <w:bottom w:val="nil"/>
                <w:right w:val="nil"/>
                <w:between w:val="nil"/>
              </w:pBdr>
              <w:rPr>
                <w:rFonts w:ascii="Comic Sans MS" w:hAnsi="Comic Sans MS"/>
                <w:color w:val="000000"/>
                <w:sz w:val="24"/>
                <w:szCs w:val="24"/>
              </w:rPr>
            </w:pPr>
            <w:r w:rsidRPr="00F778DD">
              <w:rPr>
                <w:rFonts w:ascii="Comic Sans MS" w:hAnsi="Comic Sans MS"/>
                <w:color w:val="000000"/>
                <w:sz w:val="24"/>
                <w:szCs w:val="24"/>
              </w:rPr>
              <w:t xml:space="preserve">La teoría del ensayo y error, se reconoce que éste, el error, forma parte del acto de aprender; en la teoría psicogenética de </w:t>
            </w:r>
            <w:proofErr w:type="spellStart"/>
            <w:r w:rsidRPr="00F778DD">
              <w:rPr>
                <w:rFonts w:ascii="Comic Sans MS" w:hAnsi="Comic Sans MS"/>
                <w:color w:val="000000"/>
                <w:sz w:val="24"/>
                <w:szCs w:val="24"/>
              </w:rPr>
              <w:t>Wallon</w:t>
            </w:r>
            <w:proofErr w:type="spellEnd"/>
            <w:r w:rsidRPr="00F778DD">
              <w:rPr>
                <w:rFonts w:ascii="Comic Sans MS" w:hAnsi="Comic Sans MS"/>
                <w:color w:val="000000"/>
                <w:sz w:val="24"/>
                <w:szCs w:val="24"/>
              </w:rPr>
              <w:t xml:space="preserve">, se reconoce igualmente que el niño, en su propia experiencia, es quien corrige su error; por lo tanto una recomendación para el maestro consiste en reconocer lo que el niño sabe </w:t>
            </w:r>
            <w:r w:rsidRPr="00F778DD">
              <w:rPr>
                <w:rFonts w:ascii="Comic Sans MS" w:hAnsi="Comic Sans MS"/>
                <w:color w:val="000000"/>
                <w:sz w:val="24"/>
                <w:szCs w:val="24"/>
              </w:rPr>
              <w:lastRenderedPageBreak/>
              <w:t>cuándo inicia  el aprendizaje formal de la lectoescritura en la escuela y no tratarlo como si nada hubiera aprendido antes en su medio familiar.</w:t>
            </w:r>
          </w:p>
        </w:tc>
      </w:tr>
      <w:tr w:rsidR="009C2E70" w:rsidRPr="00D60A62" w14:paraId="0F31488C" w14:textId="77777777" w:rsidTr="00442BB6">
        <w:trPr>
          <w:trHeight w:val="740"/>
        </w:trPr>
        <w:tc>
          <w:tcPr>
            <w:tcW w:w="1844" w:type="dxa"/>
            <w:gridSpan w:val="2"/>
            <w:tcBorders>
              <w:top w:val="single" w:sz="4" w:space="0" w:color="000000"/>
              <w:left w:val="single" w:sz="4" w:space="0" w:color="000000"/>
              <w:bottom w:val="single" w:sz="4" w:space="0" w:color="000000"/>
              <w:right w:val="single" w:sz="4" w:space="0" w:color="000000"/>
            </w:tcBorders>
            <w:shd w:val="clear" w:color="auto" w:fill="99FFCC"/>
          </w:tcPr>
          <w:p w14:paraId="04E879EA" w14:textId="6F1AC9FD" w:rsidR="009C2E70" w:rsidRPr="00D60A62" w:rsidRDefault="00041582">
            <w:pPr>
              <w:pBdr>
                <w:top w:val="nil"/>
                <w:left w:val="nil"/>
                <w:bottom w:val="nil"/>
                <w:right w:val="nil"/>
                <w:between w:val="nil"/>
              </w:pBdr>
              <w:tabs>
                <w:tab w:val="left" w:pos="1602"/>
                <w:tab w:val="left" w:pos="2521"/>
              </w:tabs>
              <w:spacing w:before="121" w:line="276" w:lineRule="auto"/>
              <w:ind w:left="107" w:right="96"/>
              <w:rPr>
                <w:rFonts w:ascii="Comic Sans MS" w:hAnsi="Comic Sans MS"/>
                <w:b/>
                <w:color w:val="000000"/>
                <w:sz w:val="18"/>
                <w:szCs w:val="18"/>
              </w:rPr>
            </w:pPr>
            <w:r>
              <w:rPr>
                <w:rFonts w:ascii="Comic Sans MS" w:hAnsi="Comic Sans MS"/>
                <w:b/>
                <w:color w:val="000000"/>
                <w:sz w:val="18"/>
                <w:szCs w:val="18"/>
              </w:rPr>
              <w:lastRenderedPageBreak/>
              <w:t xml:space="preserve">CONCEPCIÓN </w:t>
            </w:r>
            <w:r w:rsidR="00D60A62" w:rsidRPr="00D60A62">
              <w:rPr>
                <w:rFonts w:ascii="Comic Sans MS" w:hAnsi="Comic Sans MS"/>
                <w:b/>
                <w:color w:val="000000"/>
                <w:sz w:val="18"/>
                <w:szCs w:val="18"/>
              </w:rPr>
              <w:t>SOBRE EL LENGUAJE</w:t>
            </w:r>
            <w:r w:rsidR="00D60A62" w:rsidRPr="00D60A62">
              <w:rPr>
                <w:rFonts w:ascii="Comic Sans MS" w:hAnsi="Comic Sans MS"/>
                <w:b/>
                <w:color w:val="000000"/>
                <w:sz w:val="18"/>
                <w:szCs w:val="18"/>
              </w:rPr>
              <w:tab/>
            </w:r>
          </w:p>
        </w:tc>
        <w:tc>
          <w:tcPr>
            <w:tcW w:w="3260" w:type="dxa"/>
            <w:tcBorders>
              <w:top w:val="single" w:sz="4" w:space="0" w:color="000000"/>
              <w:left w:val="single" w:sz="4" w:space="0" w:color="000000"/>
              <w:bottom w:val="single" w:sz="4" w:space="0" w:color="000000"/>
              <w:right w:val="single" w:sz="4" w:space="0" w:color="000000"/>
            </w:tcBorders>
          </w:tcPr>
          <w:p w14:paraId="6599B67C" w14:textId="27C70E13" w:rsidR="009C2E70" w:rsidRPr="00D60A62" w:rsidRDefault="009C2E70">
            <w:pPr>
              <w:pBdr>
                <w:top w:val="nil"/>
                <w:left w:val="nil"/>
                <w:bottom w:val="nil"/>
                <w:right w:val="nil"/>
                <w:between w:val="nil"/>
              </w:pBdr>
              <w:rPr>
                <w:rFonts w:ascii="Comic Sans MS" w:hAnsi="Comic Sans MS"/>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54FAA0E4" w14:textId="1A73AA9F" w:rsidR="009C2E70" w:rsidRPr="00D60A62" w:rsidRDefault="009C2E70">
            <w:pPr>
              <w:pBdr>
                <w:top w:val="nil"/>
                <w:left w:val="nil"/>
                <w:bottom w:val="nil"/>
                <w:right w:val="nil"/>
                <w:between w:val="nil"/>
              </w:pBdr>
              <w:rPr>
                <w:rFonts w:ascii="Comic Sans MS" w:hAnsi="Comic Sans MS"/>
                <w:color w:val="000000"/>
                <w:sz w:val="24"/>
                <w:szCs w:val="24"/>
              </w:rPr>
            </w:pPr>
          </w:p>
        </w:tc>
        <w:tc>
          <w:tcPr>
            <w:tcW w:w="3261" w:type="dxa"/>
            <w:tcBorders>
              <w:top w:val="single" w:sz="4" w:space="0" w:color="000000"/>
              <w:left w:val="single" w:sz="4" w:space="0" w:color="000000"/>
              <w:bottom w:val="single" w:sz="4" w:space="0" w:color="000000"/>
              <w:right w:val="single" w:sz="4" w:space="0" w:color="000000"/>
            </w:tcBorders>
          </w:tcPr>
          <w:p w14:paraId="2DFB2F9C" w14:textId="400CA8B8" w:rsidR="009C2E70" w:rsidRPr="00D60A62" w:rsidRDefault="009C2E70">
            <w:pPr>
              <w:pBdr>
                <w:top w:val="nil"/>
                <w:left w:val="nil"/>
                <w:bottom w:val="nil"/>
                <w:right w:val="nil"/>
                <w:between w:val="nil"/>
              </w:pBdr>
              <w:rPr>
                <w:rFonts w:ascii="Comic Sans MS" w:hAnsi="Comic Sans MS"/>
                <w:color w:val="000000"/>
                <w:sz w:val="24"/>
                <w:szCs w:val="24"/>
              </w:rPr>
            </w:pPr>
          </w:p>
        </w:tc>
        <w:tc>
          <w:tcPr>
            <w:tcW w:w="3543" w:type="dxa"/>
            <w:tcBorders>
              <w:top w:val="single" w:sz="4" w:space="0" w:color="000000"/>
              <w:left w:val="single" w:sz="4" w:space="0" w:color="000000"/>
              <w:bottom w:val="single" w:sz="4" w:space="0" w:color="000000"/>
              <w:right w:val="single" w:sz="4" w:space="0" w:color="000000"/>
            </w:tcBorders>
          </w:tcPr>
          <w:p w14:paraId="71C3DE7A" w14:textId="6AC0BF41" w:rsidR="00041582" w:rsidRPr="00AE210D" w:rsidRDefault="00041582" w:rsidP="00041582">
            <w:pPr>
              <w:ind w:left="-15"/>
              <w:rPr>
                <w:rFonts w:ascii="Comic Sans MS" w:hAnsi="Comic Sans MS"/>
                <w:color w:val="000000"/>
                <w:sz w:val="24"/>
                <w:szCs w:val="24"/>
              </w:rPr>
            </w:pPr>
            <w:r w:rsidRPr="00AE210D">
              <w:rPr>
                <w:rFonts w:ascii="Comic Sans MS" w:hAnsi="Comic Sans MS"/>
                <w:color w:val="000000"/>
                <w:sz w:val="24"/>
                <w:szCs w:val="24"/>
              </w:rPr>
              <w:t xml:space="preserve">Existen dos </w:t>
            </w:r>
            <w:r w:rsidR="00FB621B" w:rsidRPr="00AE210D">
              <w:rPr>
                <w:rFonts w:ascii="Comic Sans MS" w:hAnsi="Comic Sans MS"/>
                <w:color w:val="000000"/>
                <w:sz w:val="24"/>
                <w:szCs w:val="24"/>
              </w:rPr>
              <w:t>métodos</w:t>
            </w:r>
            <w:r w:rsidRPr="00AE210D">
              <w:rPr>
                <w:rFonts w:ascii="Comic Sans MS" w:hAnsi="Comic Sans MS"/>
                <w:color w:val="000000"/>
                <w:sz w:val="24"/>
                <w:szCs w:val="24"/>
              </w:rPr>
              <w:t xml:space="preserve"> los fónicos y los globales, la solución consistiría en suprimir ambos y también a la educación, por lo menos formal, y a la pedagogía. </w:t>
            </w:r>
          </w:p>
          <w:p w14:paraId="54E16645" w14:textId="4AAC1ACE" w:rsidR="00074004" w:rsidRPr="00AE210D" w:rsidRDefault="00074004" w:rsidP="00041582">
            <w:pPr>
              <w:ind w:left="-15"/>
              <w:rPr>
                <w:rFonts w:ascii="Comic Sans MS" w:hAnsi="Comic Sans MS"/>
                <w:color w:val="000000"/>
                <w:sz w:val="24"/>
                <w:szCs w:val="24"/>
              </w:rPr>
            </w:pPr>
            <w:r w:rsidRPr="00AE210D">
              <w:rPr>
                <w:rFonts w:ascii="Comic Sans MS" w:hAnsi="Comic Sans MS"/>
                <w:color w:val="000000"/>
                <w:sz w:val="24"/>
                <w:szCs w:val="24"/>
              </w:rPr>
              <w:t>Debe caber en una concepción pedagógica comprehensiva, holística, con perspectivas sociales, culturales, políticas y filosóficas.</w:t>
            </w:r>
          </w:p>
          <w:p w14:paraId="4B892821" w14:textId="491218F9" w:rsidR="00FB621B" w:rsidRPr="00AE210D" w:rsidRDefault="00FB621B" w:rsidP="00041582">
            <w:pPr>
              <w:ind w:left="-15"/>
              <w:rPr>
                <w:rFonts w:ascii="Comic Sans MS" w:hAnsi="Comic Sans MS"/>
                <w:color w:val="000000"/>
                <w:sz w:val="24"/>
                <w:szCs w:val="24"/>
              </w:rPr>
            </w:pPr>
            <w:r w:rsidRPr="00AE210D">
              <w:rPr>
                <w:rFonts w:ascii="Comic Sans MS" w:hAnsi="Comic Sans MS"/>
                <w:color w:val="000000"/>
                <w:sz w:val="24"/>
                <w:szCs w:val="24"/>
              </w:rPr>
              <w:t>Los métodos que culminan un largo proceso de evolución generado en la práctica escolar.</w:t>
            </w:r>
          </w:p>
          <w:p w14:paraId="60C3567D" w14:textId="2B185753" w:rsidR="00FB621B" w:rsidRPr="00AE210D" w:rsidRDefault="00FB621B" w:rsidP="00041582">
            <w:pPr>
              <w:ind w:left="-15"/>
              <w:rPr>
                <w:rFonts w:ascii="Comic Sans MS" w:hAnsi="Comic Sans MS"/>
                <w:color w:val="000000"/>
                <w:sz w:val="24"/>
                <w:szCs w:val="24"/>
              </w:rPr>
            </w:pPr>
            <w:r w:rsidRPr="00AE210D">
              <w:rPr>
                <w:rFonts w:ascii="Comic Sans MS" w:hAnsi="Comic Sans MS"/>
                <w:color w:val="000000"/>
                <w:sz w:val="24"/>
                <w:szCs w:val="24"/>
              </w:rPr>
              <w:t>Evitar la corrección del error, que el niño, en su propia experiencia, es quien corrige su error.</w:t>
            </w:r>
          </w:p>
          <w:p w14:paraId="089109E8" w14:textId="77777777" w:rsidR="00041582" w:rsidRDefault="00041582" w:rsidP="00041582">
            <w:pPr>
              <w:ind w:left="-15"/>
            </w:pPr>
          </w:p>
          <w:p w14:paraId="70D3FA2B" w14:textId="627807F0" w:rsidR="009C2E70" w:rsidRPr="00D60A62" w:rsidRDefault="009C2E70">
            <w:pPr>
              <w:pBdr>
                <w:top w:val="nil"/>
                <w:left w:val="nil"/>
                <w:bottom w:val="nil"/>
                <w:right w:val="nil"/>
                <w:between w:val="nil"/>
              </w:pBdr>
              <w:rPr>
                <w:rFonts w:ascii="Comic Sans MS" w:hAnsi="Comic Sans MS"/>
                <w:color w:val="000000"/>
                <w:sz w:val="24"/>
                <w:szCs w:val="24"/>
              </w:rPr>
            </w:pPr>
          </w:p>
        </w:tc>
      </w:tr>
      <w:tr w:rsidR="009C2E70" w:rsidRPr="00D60A62" w14:paraId="5B04CF6B" w14:textId="77777777" w:rsidTr="00442BB6">
        <w:trPr>
          <w:trHeight w:val="1240"/>
        </w:trPr>
        <w:tc>
          <w:tcPr>
            <w:tcW w:w="1844" w:type="dxa"/>
            <w:gridSpan w:val="2"/>
            <w:tcBorders>
              <w:top w:val="single" w:sz="4" w:space="0" w:color="000000"/>
              <w:left w:val="single" w:sz="4" w:space="0" w:color="000000"/>
              <w:bottom w:val="single" w:sz="4" w:space="0" w:color="000000"/>
              <w:right w:val="single" w:sz="4" w:space="0" w:color="000000"/>
            </w:tcBorders>
            <w:shd w:val="clear" w:color="auto" w:fill="CCECFF"/>
          </w:tcPr>
          <w:p w14:paraId="70B8DF53" w14:textId="3DFF48EA" w:rsidR="009C2E70" w:rsidRPr="00D60A62" w:rsidRDefault="00D60A62">
            <w:pPr>
              <w:pBdr>
                <w:top w:val="nil"/>
                <w:left w:val="nil"/>
                <w:bottom w:val="nil"/>
                <w:right w:val="nil"/>
                <w:between w:val="nil"/>
              </w:pBdr>
              <w:spacing w:before="121" w:line="276" w:lineRule="auto"/>
              <w:ind w:left="107" w:right="96"/>
              <w:jc w:val="both"/>
              <w:rPr>
                <w:rFonts w:ascii="Comic Sans MS" w:hAnsi="Comic Sans MS"/>
                <w:b/>
                <w:color w:val="000000"/>
                <w:sz w:val="18"/>
                <w:szCs w:val="18"/>
              </w:rPr>
            </w:pPr>
            <w:r w:rsidRPr="00D60A62">
              <w:rPr>
                <w:rFonts w:ascii="Comic Sans MS" w:hAnsi="Comic Sans MS"/>
                <w:b/>
                <w:color w:val="000000"/>
                <w:sz w:val="18"/>
                <w:szCs w:val="18"/>
              </w:rPr>
              <w:lastRenderedPageBreak/>
              <w:t>UNIDADES DE LECTURA Y ESCRITURA QUE SE PLANTEAN PARA EL COMIENZO DEL PROCESO</w:t>
            </w:r>
          </w:p>
        </w:tc>
        <w:tc>
          <w:tcPr>
            <w:tcW w:w="3260" w:type="dxa"/>
            <w:tcBorders>
              <w:top w:val="single" w:sz="4" w:space="0" w:color="000000"/>
              <w:left w:val="single" w:sz="4" w:space="0" w:color="000000"/>
              <w:bottom w:val="single" w:sz="4" w:space="0" w:color="000000"/>
              <w:right w:val="single" w:sz="4" w:space="0" w:color="000000"/>
            </w:tcBorders>
          </w:tcPr>
          <w:p w14:paraId="165DF76E" w14:textId="31D56FBC" w:rsidR="009C2E70" w:rsidRPr="00D60A62" w:rsidRDefault="009C2E70">
            <w:pPr>
              <w:pBdr>
                <w:top w:val="nil"/>
                <w:left w:val="nil"/>
                <w:bottom w:val="nil"/>
                <w:right w:val="nil"/>
                <w:between w:val="nil"/>
              </w:pBdr>
              <w:rPr>
                <w:rFonts w:ascii="Comic Sans MS" w:hAnsi="Comic Sans MS"/>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2DE9F36E" w14:textId="7689D942" w:rsidR="00C852FF" w:rsidRPr="00D60A62" w:rsidRDefault="00D60A62" w:rsidP="00C852FF">
            <w:pPr>
              <w:pBdr>
                <w:top w:val="nil"/>
                <w:left w:val="nil"/>
                <w:bottom w:val="nil"/>
                <w:right w:val="nil"/>
                <w:between w:val="nil"/>
              </w:pBdr>
              <w:rPr>
                <w:rFonts w:ascii="Comic Sans MS" w:hAnsi="Comic Sans MS"/>
                <w:color w:val="000000"/>
                <w:sz w:val="24"/>
                <w:szCs w:val="24"/>
              </w:rPr>
            </w:pPr>
            <w:r w:rsidRPr="00D60A62">
              <w:rPr>
                <w:rFonts w:ascii="Comic Sans MS" w:hAnsi="Comic Sans MS"/>
                <w:color w:val="000000"/>
                <w:sz w:val="24"/>
                <w:szCs w:val="24"/>
              </w:rPr>
              <w:t xml:space="preserve"> </w:t>
            </w:r>
          </w:p>
          <w:p w14:paraId="032C8CD8" w14:textId="642C4833" w:rsidR="009C2E70" w:rsidRPr="00D60A62" w:rsidRDefault="009C2E70">
            <w:pPr>
              <w:pBdr>
                <w:top w:val="nil"/>
                <w:left w:val="nil"/>
                <w:bottom w:val="nil"/>
                <w:right w:val="nil"/>
                <w:between w:val="nil"/>
              </w:pBdr>
              <w:rPr>
                <w:rFonts w:ascii="Comic Sans MS" w:hAnsi="Comic Sans MS"/>
                <w:color w:val="000000"/>
                <w:sz w:val="24"/>
                <w:szCs w:val="24"/>
              </w:rPr>
            </w:pPr>
          </w:p>
        </w:tc>
        <w:tc>
          <w:tcPr>
            <w:tcW w:w="3261" w:type="dxa"/>
            <w:tcBorders>
              <w:top w:val="single" w:sz="4" w:space="0" w:color="000000"/>
              <w:left w:val="single" w:sz="4" w:space="0" w:color="000000"/>
              <w:bottom w:val="single" w:sz="4" w:space="0" w:color="000000"/>
              <w:right w:val="single" w:sz="4" w:space="0" w:color="000000"/>
            </w:tcBorders>
          </w:tcPr>
          <w:p w14:paraId="5F23F1B0" w14:textId="23288376" w:rsidR="009C2E70" w:rsidRPr="00D60A62" w:rsidRDefault="009C2E70">
            <w:pPr>
              <w:pBdr>
                <w:top w:val="nil"/>
                <w:left w:val="nil"/>
                <w:bottom w:val="nil"/>
                <w:right w:val="nil"/>
                <w:between w:val="nil"/>
              </w:pBdr>
              <w:rPr>
                <w:rFonts w:ascii="Comic Sans MS" w:hAnsi="Comic Sans MS"/>
                <w:color w:val="000000"/>
                <w:sz w:val="24"/>
                <w:szCs w:val="24"/>
              </w:rPr>
            </w:pPr>
          </w:p>
        </w:tc>
        <w:tc>
          <w:tcPr>
            <w:tcW w:w="3543" w:type="dxa"/>
            <w:tcBorders>
              <w:top w:val="single" w:sz="4" w:space="0" w:color="000000"/>
              <w:left w:val="single" w:sz="4" w:space="0" w:color="000000"/>
              <w:bottom w:val="single" w:sz="4" w:space="0" w:color="000000"/>
              <w:right w:val="single" w:sz="4" w:space="0" w:color="000000"/>
            </w:tcBorders>
          </w:tcPr>
          <w:p w14:paraId="215359BC" w14:textId="3E877C10" w:rsidR="00B503C9" w:rsidRPr="00B503C9" w:rsidRDefault="00B503C9" w:rsidP="00B503C9">
            <w:pPr>
              <w:pBdr>
                <w:top w:val="nil"/>
                <w:left w:val="nil"/>
                <w:bottom w:val="nil"/>
                <w:right w:val="nil"/>
                <w:between w:val="nil"/>
              </w:pBdr>
              <w:rPr>
                <w:rFonts w:ascii="Comic Sans MS" w:hAnsi="Comic Sans MS"/>
                <w:color w:val="000000"/>
                <w:sz w:val="24"/>
                <w:szCs w:val="24"/>
              </w:rPr>
            </w:pPr>
            <w:r w:rsidRPr="00B503C9">
              <w:rPr>
                <w:rFonts w:ascii="Comic Sans MS" w:hAnsi="Comic Sans MS"/>
                <w:color w:val="000000"/>
                <w:sz w:val="24"/>
                <w:szCs w:val="24"/>
              </w:rPr>
              <w:t>Se reconoce igualmente que el niño, en s</w:t>
            </w:r>
            <w:r w:rsidR="00041582">
              <w:rPr>
                <w:rFonts w:ascii="Comic Sans MS" w:hAnsi="Comic Sans MS"/>
                <w:color w:val="000000"/>
                <w:sz w:val="24"/>
                <w:szCs w:val="24"/>
              </w:rPr>
              <w:t xml:space="preserve">u propia experiencia, es quien </w:t>
            </w:r>
            <w:r w:rsidRPr="00B503C9">
              <w:rPr>
                <w:rFonts w:ascii="Comic Sans MS" w:hAnsi="Comic Sans MS"/>
                <w:color w:val="000000"/>
                <w:sz w:val="24"/>
                <w:szCs w:val="24"/>
              </w:rPr>
              <w:t xml:space="preserve">corrige su error. Lamentablemente es cierto que no siempre el maestro, en </w:t>
            </w:r>
            <w:r>
              <w:rPr>
                <w:rFonts w:ascii="Comic Sans MS" w:hAnsi="Comic Sans MS"/>
                <w:color w:val="000000"/>
                <w:sz w:val="24"/>
                <w:szCs w:val="24"/>
              </w:rPr>
              <w:t xml:space="preserve">la </w:t>
            </w:r>
            <w:r w:rsidRPr="00B503C9">
              <w:rPr>
                <w:rFonts w:ascii="Comic Sans MS" w:hAnsi="Comic Sans MS"/>
                <w:color w:val="000000"/>
                <w:sz w:val="24"/>
                <w:szCs w:val="24"/>
              </w:rPr>
              <w:t>práctica esc</w:t>
            </w:r>
            <w:r>
              <w:rPr>
                <w:rFonts w:ascii="Comic Sans MS" w:hAnsi="Comic Sans MS"/>
                <w:color w:val="000000"/>
                <w:sz w:val="24"/>
                <w:szCs w:val="24"/>
              </w:rPr>
              <w:t>olar, confía en que él lo haga. R</w:t>
            </w:r>
            <w:r w:rsidRPr="00B503C9">
              <w:rPr>
                <w:rFonts w:ascii="Comic Sans MS" w:hAnsi="Comic Sans MS"/>
                <w:color w:val="000000"/>
                <w:sz w:val="24"/>
                <w:szCs w:val="24"/>
              </w:rPr>
              <w:t>econocer lo que el niño ya sab</w:t>
            </w:r>
            <w:r w:rsidR="00041582">
              <w:rPr>
                <w:rFonts w:ascii="Comic Sans MS" w:hAnsi="Comic Sans MS"/>
                <w:color w:val="000000"/>
                <w:sz w:val="24"/>
                <w:szCs w:val="24"/>
              </w:rPr>
              <w:t xml:space="preserve">e </w:t>
            </w:r>
            <w:proofErr w:type="spellStart"/>
            <w:r w:rsidR="00041582">
              <w:rPr>
                <w:rFonts w:ascii="Comic Sans MS" w:hAnsi="Comic Sans MS"/>
                <w:color w:val="000000"/>
                <w:sz w:val="24"/>
                <w:szCs w:val="24"/>
              </w:rPr>
              <w:t>cuando</w:t>
            </w:r>
            <w:proofErr w:type="spellEnd"/>
            <w:r w:rsidR="00041582">
              <w:rPr>
                <w:rFonts w:ascii="Comic Sans MS" w:hAnsi="Comic Sans MS"/>
                <w:color w:val="000000"/>
                <w:sz w:val="24"/>
                <w:szCs w:val="24"/>
              </w:rPr>
              <w:t xml:space="preserve"> inicia el aprendizaje </w:t>
            </w:r>
            <w:r w:rsidRPr="00B503C9">
              <w:rPr>
                <w:rFonts w:ascii="Comic Sans MS" w:hAnsi="Comic Sans MS"/>
                <w:color w:val="000000"/>
                <w:sz w:val="24"/>
                <w:szCs w:val="24"/>
              </w:rPr>
              <w:t>formal de la lectoescritura en la escuela y no</w:t>
            </w:r>
            <w:r>
              <w:rPr>
                <w:rFonts w:ascii="Comic Sans MS" w:hAnsi="Comic Sans MS"/>
                <w:color w:val="000000"/>
                <w:sz w:val="24"/>
                <w:szCs w:val="24"/>
              </w:rPr>
              <w:t xml:space="preserve"> tratarlo como si nada hubiera  </w:t>
            </w:r>
            <w:r w:rsidRPr="00B503C9">
              <w:rPr>
                <w:rFonts w:ascii="Comic Sans MS" w:hAnsi="Comic Sans MS"/>
                <w:color w:val="000000"/>
                <w:sz w:val="24"/>
                <w:szCs w:val="24"/>
              </w:rPr>
              <w:t xml:space="preserve">aprendido antes en su medio familiar y social. </w:t>
            </w:r>
          </w:p>
          <w:p w14:paraId="266868E7" w14:textId="77777777" w:rsidR="00B503C9" w:rsidRPr="00B503C9" w:rsidRDefault="00B503C9" w:rsidP="00B503C9">
            <w:pPr>
              <w:pBdr>
                <w:top w:val="nil"/>
                <w:left w:val="nil"/>
                <w:bottom w:val="nil"/>
                <w:right w:val="nil"/>
                <w:between w:val="nil"/>
              </w:pBdr>
              <w:rPr>
                <w:rFonts w:ascii="Comic Sans MS" w:hAnsi="Comic Sans MS"/>
                <w:color w:val="000000"/>
                <w:sz w:val="24"/>
                <w:szCs w:val="24"/>
              </w:rPr>
            </w:pPr>
          </w:p>
          <w:p w14:paraId="1FDC2371" w14:textId="6641D17B" w:rsidR="00B503C9" w:rsidRPr="00B503C9" w:rsidRDefault="00B503C9" w:rsidP="00B503C9">
            <w:pPr>
              <w:pBdr>
                <w:top w:val="nil"/>
                <w:left w:val="nil"/>
                <w:bottom w:val="nil"/>
                <w:right w:val="nil"/>
                <w:between w:val="nil"/>
              </w:pBdr>
              <w:rPr>
                <w:rFonts w:ascii="Comic Sans MS" w:hAnsi="Comic Sans MS"/>
                <w:color w:val="000000"/>
                <w:sz w:val="24"/>
                <w:szCs w:val="24"/>
              </w:rPr>
            </w:pPr>
            <w:r w:rsidRPr="00B503C9">
              <w:rPr>
                <w:rFonts w:ascii="Comic Sans MS" w:hAnsi="Comic Sans MS"/>
                <w:color w:val="000000"/>
                <w:sz w:val="24"/>
                <w:szCs w:val="24"/>
              </w:rPr>
              <w:t xml:space="preserve">La dirección de la primera postura se </w:t>
            </w:r>
            <w:r>
              <w:rPr>
                <w:rFonts w:ascii="Comic Sans MS" w:hAnsi="Comic Sans MS"/>
                <w:color w:val="000000"/>
                <w:sz w:val="24"/>
                <w:szCs w:val="24"/>
              </w:rPr>
              <w:t xml:space="preserve">detiene en el método analítico </w:t>
            </w:r>
            <w:r w:rsidRPr="00B503C9">
              <w:rPr>
                <w:rFonts w:ascii="Comic Sans MS" w:hAnsi="Comic Sans MS"/>
                <w:color w:val="000000"/>
                <w:sz w:val="24"/>
                <w:szCs w:val="24"/>
              </w:rPr>
              <w:t>sintético como blanco de su crítica pero in</w:t>
            </w:r>
            <w:r>
              <w:rPr>
                <w:rFonts w:ascii="Comic Sans MS" w:hAnsi="Comic Sans MS"/>
                <w:color w:val="000000"/>
                <w:sz w:val="24"/>
                <w:szCs w:val="24"/>
              </w:rPr>
              <w:t xml:space="preserve">volucra a la metodología de la lectura en general. </w:t>
            </w:r>
          </w:p>
          <w:p w14:paraId="5B486D15" w14:textId="77777777" w:rsidR="00B503C9" w:rsidRPr="00B503C9" w:rsidRDefault="00B503C9" w:rsidP="00B503C9">
            <w:pPr>
              <w:pBdr>
                <w:top w:val="nil"/>
                <w:left w:val="nil"/>
                <w:bottom w:val="nil"/>
                <w:right w:val="nil"/>
                <w:between w:val="nil"/>
              </w:pBdr>
              <w:rPr>
                <w:rFonts w:ascii="Comic Sans MS" w:hAnsi="Comic Sans MS"/>
                <w:color w:val="000000"/>
                <w:sz w:val="24"/>
                <w:szCs w:val="24"/>
              </w:rPr>
            </w:pPr>
          </w:p>
          <w:p w14:paraId="483E7855" w14:textId="2AFCF568" w:rsidR="00B503C9" w:rsidRPr="00B503C9" w:rsidRDefault="00B503C9" w:rsidP="00B503C9">
            <w:pPr>
              <w:pBdr>
                <w:top w:val="nil"/>
                <w:left w:val="nil"/>
                <w:bottom w:val="nil"/>
                <w:right w:val="nil"/>
                <w:between w:val="nil"/>
              </w:pBdr>
              <w:rPr>
                <w:rFonts w:ascii="Comic Sans MS" w:hAnsi="Comic Sans MS"/>
                <w:color w:val="000000"/>
                <w:sz w:val="24"/>
                <w:szCs w:val="24"/>
              </w:rPr>
            </w:pPr>
            <w:r w:rsidRPr="00B503C9">
              <w:rPr>
                <w:rFonts w:ascii="Comic Sans MS" w:hAnsi="Comic Sans MS"/>
                <w:color w:val="000000"/>
                <w:sz w:val="24"/>
                <w:szCs w:val="24"/>
              </w:rPr>
              <w:t>La segunda sostiene, por el contrari</w:t>
            </w:r>
            <w:r>
              <w:rPr>
                <w:rFonts w:ascii="Comic Sans MS" w:hAnsi="Comic Sans MS"/>
                <w:color w:val="000000"/>
                <w:sz w:val="24"/>
                <w:szCs w:val="24"/>
              </w:rPr>
              <w:t>o, de hecho, a los métodos que c</w:t>
            </w:r>
            <w:r w:rsidRPr="00B503C9">
              <w:rPr>
                <w:rFonts w:ascii="Comic Sans MS" w:hAnsi="Comic Sans MS"/>
                <w:color w:val="000000"/>
                <w:sz w:val="24"/>
                <w:szCs w:val="24"/>
              </w:rPr>
              <w:t xml:space="preserve">ulmina un largo proceso de evolución generado en la práctica escolar. Recibe </w:t>
            </w:r>
          </w:p>
          <w:p w14:paraId="00FBE820" w14:textId="1F9B3829" w:rsidR="009C2E70" w:rsidRPr="00D60A62" w:rsidRDefault="00B503C9" w:rsidP="00B503C9">
            <w:pPr>
              <w:pBdr>
                <w:top w:val="nil"/>
                <w:left w:val="nil"/>
                <w:bottom w:val="nil"/>
                <w:right w:val="nil"/>
                <w:between w:val="nil"/>
              </w:pBdr>
              <w:rPr>
                <w:rFonts w:ascii="Comic Sans MS" w:hAnsi="Comic Sans MS"/>
                <w:color w:val="000000"/>
                <w:sz w:val="24"/>
                <w:szCs w:val="24"/>
              </w:rPr>
            </w:pPr>
            <w:r w:rsidRPr="00B503C9">
              <w:rPr>
                <w:rFonts w:ascii="Comic Sans MS" w:hAnsi="Comic Sans MS"/>
                <w:color w:val="000000"/>
                <w:sz w:val="24"/>
                <w:szCs w:val="24"/>
              </w:rPr>
              <w:lastRenderedPageBreak/>
              <w:t>el apoyo de direcciones psicológicas que, como la teoría del esquema</w:t>
            </w:r>
          </w:p>
        </w:tc>
      </w:tr>
    </w:tbl>
    <w:p w14:paraId="181DA06B" w14:textId="77777777" w:rsidR="009C2E70" w:rsidRDefault="009C2E70"/>
    <w:sectPr w:rsidR="009C2E70">
      <w:pgSz w:w="15840" w:h="12240"/>
      <w:pgMar w:top="1701" w:right="1417" w:bottom="1701"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E70"/>
    <w:rsid w:val="00041582"/>
    <w:rsid w:val="00074004"/>
    <w:rsid w:val="00252773"/>
    <w:rsid w:val="002F642F"/>
    <w:rsid w:val="00442BB6"/>
    <w:rsid w:val="00635973"/>
    <w:rsid w:val="007129BE"/>
    <w:rsid w:val="00856C84"/>
    <w:rsid w:val="009C2E70"/>
    <w:rsid w:val="00AE210D"/>
    <w:rsid w:val="00B503C9"/>
    <w:rsid w:val="00C574DD"/>
    <w:rsid w:val="00C852FF"/>
    <w:rsid w:val="00D60A62"/>
    <w:rsid w:val="00EF2168"/>
    <w:rsid w:val="00F778DD"/>
    <w:rsid w:val="00FB62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5A0EF"/>
  <w15:docId w15:val="{0A7356F5-B1EC-422F-AF6D-76DE6AD0B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22A"/>
    <w:pPr>
      <w:autoSpaceDE w:val="0"/>
      <w:autoSpaceDN w:val="0"/>
    </w:pPr>
    <w:rPr>
      <w:lang w:eastAsia="es-ES" w:bidi="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customStyle="1" w:styleId="TableParagraph">
    <w:name w:val="Table Paragraph"/>
    <w:basedOn w:val="Normal"/>
    <w:uiPriority w:val="1"/>
    <w:qFormat/>
    <w:rsid w:val="005B022A"/>
  </w:style>
  <w:style w:type="table" w:customStyle="1" w:styleId="TableNormal0">
    <w:name w:val="Table Normal"/>
    <w:uiPriority w:val="2"/>
    <w:semiHidden/>
    <w:qFormat/>
    <w:rsid w:val="005B022A"/>
    <w:pPr>
      <w:autoSpaceDE w:val="0"/>
      <w:autoSpaceDN w:val="0"/>
    </w:pPr>
    <w:rPr>
      <w:lang w:val="en-US"/>
    </w:rPr>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833</Words>
  <Characters>4584</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MONSERRAT GAMEZ CEPEDA</dc:creator>
  <cp:lastModifiedBy>HOME</cp:lastModifiedBy>
  <cp:revision>2</cp:revision>
  <dcterms:created xsi:type="dcterms:W3CDTF">2020-10-21T03:03:00Z</dcterms:created>
  <dcterms:modified xsi:type="dcterms:W3CDTF">2020-10-21T03:03:00Z</dcterms:modified>
</cp:coreProperties>
</file>