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7B672"/>
  <w:body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ESCUELA NORMAL DE EDUCACION PREESCOLAR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ESTUDIO DEL MUNDO NATURAL</w:t>
      </w:r>
    </w:p>
    <w:p w:rsidR="00855304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“NATURALEZA DE LA CIENCIA”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MAESTRA: ROSA VELIA DEL RIO TIJERINA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ALUMNA: CAMILA MONTSERRAT MONCADA SANCHEZ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1”D”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27/10/2020</w:t>
      </w:r>
    </w:p>
    <w:p w:rsidR="00D913A6" w:rsidRPr="00D913A6" w:rsidRDefault="00D913A6" w:rsidP="00D913A6">
      <w:pPr>
        <w:jc w:val="center"/>
        <w:rPr>
          <w:b/>
          <w:sz w:val="44"/>
        </w:rPr>
      </w:pPr>
      <w:r w:rsidRPr="00D913A6">
        <w:rPr>
          <w:b/>
          <w:sz w:val="44"/>
        </w:rPr>
        <w:t>SALTILLO/COAHUILA</w:t>
      </w:r>
    </w:p>
    <w:p w:rsidR="00D913A6" w:rsidRPr="00D913A6" w:rsidRDefault="00D913A6" w:rsidP="00D913A6">
      <w:pPr>
        <w:jc w:val="center"/>
        <w:rPr>
          <w:b/>
        </w:rPr>
      </w:pPr>
    </w:p>
    <w:p w:rsidR="00D913A6" w:rsidRDefault="00D913A6" w:rsidP="00D913A6">
      <w:pPr>
        <w:jc w:val="center"/>
      </w:pPr>
    </w:p>
    <w:p w:rsidR="00D913A6" w:rsidRDefault="00D913A6">
      <w:r w:rsidRPr="00D913A6">
        <w:drawing>
          <wp:inline distT="0" distB="0" distL="0" distR="0">
            <wp:extent cx="5608243" cy="3340447"/>
            <wp:effectExtent l="0" t="0" r="0" b="0"/>
            <wp:docPr id="1" name="Imagen 1" descr="La naturaleza ayuda a la ciencia a ayudarnos | Ciencia Fácil - Blogs hoy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aturaleza ayuda a la ciencia a ayudarnos | Ciencia Fácil - Blogs hoy.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19" cy="3342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3A6" w:rsidRPr="004818A4" w:rsidRDefault="004818A4" w:rsidP="004818A4">
      <w:pPr>
        <w:jc w:val="center"/>
        <w:rPr>
          <w:sz w:val="36"/>
          <w:u w:val="single"/>
        </w:rPr>
      </w:pPr>
      <w:r w:rsidRPr="004818A4">
        <w:rPr>
          <w:sz w:val="36"/>
          <w:u w:val="single"/>
        </w:rPr>
        <w:lastRenderedPageBreak/>
        <w:t>PROPUESTAS ENCONTRADAS</w:t>
      </w:r>
    </w:p>
    <w:p w:rsidR="00D913A6" w:rsidRPr="00EA2AAC" w:rsidRDefault="0072118E" w:rsidP="0072118E">
      <w:pPr>
        <w:pStyle w:val="Prrafodelista"/>
        <w:numPr>
          <w:ilvl w:val="0"/>
          <w:numId w:val="1"/>
        </w:numPr>
        <w:rPr>
          <w:sz w:val="24"/>
        </w:rPr>
      </w:pPr>
      <w:r w:rsidRPr="00EA2AAC">
        <w:rPr>
          <w:sz w:val="24"/>
        </w:rPr>
        <w:t>La reflexión sobre las prácticas docentes que se llevan a cabo, para tratar de mejorarlas, como un proceso constructivo donde el futuro profesorado sea capaz de construir conocimientos y reorientar sus actitudes respecto a la ciencia y a la tecnología de manera experiencial, reflexiva y situada.</w:t>
      </w:r>
    </w:p>
    <w:p w:rsidR="00C50649" w:rsidRPr="00EA2AAC" w:rsidRDefault="00C50649" w:rsidP="00C50649">
      <w:pPr>
        <w:rPr>
          <w:sz w:val="24"/>
        </w:rPr>
      </w:pPr>
      <w:r w:rsidRPr="00EA2AAC">
        <w:rPr>
          <w:sz w:val="24"/>
        </w:rPr>
        <w:t>La propuesta, fue aplicada en forma de un taller, que incluyó secuencias de enseñanza-aprendizaje (</w:t>
      </w:r>
      <w:proofErr w:type="spellStart"/>
      <w:r w:rsidRPr="00EA2AAC">
        <w:rPr>
          <w:sz w:val="24"/>
        </w:rPr>
        <w:t>SEAs</w:t>
      </w:r>
      <w:proofErr w:type="spellEnd"/>
      <w:r w:rsidRPr="00EA2AAC">
        <w:rPr>
          <w:sz w:val="24"/>
        </w:rPr>
        <w:t>) con actividades de simulación y experiencias vivenciales</w:t>
      </w:r>
    </w:p>
    <w:p w:rsidR="00493509" w:rsidRPr="00EA2AAC" w:rsidRDefault="00493509" w:rsidP="00C50649">
      <w:pPr>
        <w:rPr>
          <w:sz w:val="24"/>
        </w:rPr>
      </w:pPr>
      <w:r w:rsidRPr="00EA2AAC">
        <w:rPr>
          <w:sz w:val="24"/>
        </w:rPr>
        <w:t xml:space="preserve">Para la propuesta se tomaron en cuenta: las orientaciones globales para la elaboración de estrategias y programas, en los que se reconoce el valor de la </w:t>
      </w:r>
      <w:proofErr w:type="spellStart"/>
      <w:r w:rsidRPr="00EA2AAC">
        <w:rPr>
          <w:sz w:val="24"/>
        </w:rPr>
        <w:t>CyT</w:t>
      </w:r>
      <w:proofErr w:type="spellEnd"/>
      <w:r w:rsidRPr="00EA2AAC">
        <w:rPr>
          <w:sz w:val="24"/>
        </w:rPr>
        <w:t xml:space="preserve"> y la naturaleza; facilitación de la interacción entre los elementos del plan de estudios de la licenciatura en educación primaria y la comunidad escolar.</w:t>
      </w:r>
    </w:p>
    <w:p w:rsidR="00493509" w:rsidRPr="00EA2AAC" w:rsidRDefault="00493509" w:rsidP="00C50649">
      <w:pPr>
        <w:rPr>
          <w:sz w:val="24"/>
        </w:rPr>
      </w:pPr>
      <w:r w:rsidRPr="00EA2AAC">
        <w:rPr>
          <w:sz w:val="24"/>
        </w:rPr>
        <w:t xml:space="preserve">La propuesta logró orientar un cambio de actitud favorable; permitió al futuro profesorado de primaria una mejor comprensión y una reflexión crítica de la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desde la perspectiva de género</w:t>
      </w:r>
      <w:r w:rsidR="003C6526" w:rsidRPr="00EA2AAC">
        <w:rPr>
          <w:sz w:val="24"/>
        </w:rPr>
        <w:t>.</w:t>
      </w:r>
    </w:p>
    <w:p w:rsidR="003C6526" w:rsidRPr="00EA2AAC" w:rsidRDefault="003C6526" w:rsidP="003C6526">
      <w:pPr>
        <w:pStyle w:val="Prrafodelista"/>
        <w:numPr>
          <w:ilvl w:val="0"/>
          <w:numId w:val="1"/>
        </w:numPr>
        <w:rPr>
          <w:sz w:val="24"/>
        </w:rPr>
      </w:pPr>
      <w:r w:rsidRPr="00EA2AAC">
        <w:rPr>
          <w:sz w:val="24"/>
        </w:rPr>
        <w:t xml:space="preserve">Análisis de contenido, y los contenidos a mostrar son muy extensos, lo cual condiciona que en el marco teórico expuesto y la metodología deban ser necesariamente breves, imitando a los lectores a ampliar el detalle de lo que se consideran temas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en las referencias citadas.</w:t>
      </w:r>
    </w:p>
    <w:p w:rsidR="003C6526" w:rsidRPr="00EA2AAC" w:rsidRDefault="003C6526" w:rsidP="003C6526">
      <w:pPr>
        <w:rPr>
          <w:sz w:val="24"/>
        </w:rPr>
      </w:pPr>
      <w:r w:rsidRPr="00EA2AAC">
        <w:rPr>
          <w:sz w:val="24"/>
        </w:rPr>
        <w:t xml:space="preserve">La metodología aplicada es un análisis exhaustivo de contenidos al RD1105 para identificar los contenidos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entre los elementos curriculares mediante las categorías de un instrumento que ofrece una taxonomía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>.</w:t>
      </w:r>
    </w:p>
    <w:p w:rsidR="003C6526" w:rsidRPr="00EA2AAC" w:rsidRDefault="003C6526" w:rsidP="003C6526">
      <w:pPr>
        <w:rPr>
          <w:sz w:val="24"/>
        </w:rPr>
      </w:pPr>
      <w:r w:rsidRPr="00EA2AAC">
        <w:rPr>
          <w:sz w:val="24"/>
        </w:rPr>
        <w:t xml:space="preserve">La presentación de los contenidos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identificados se organiza en dos niveles, un nivel de bloques, donde se presentan aquellos elementos relacionados con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que afectan total o parcialmente a un bloque de contenidos, y por ello son más frecuentes, comunes y trasversales al currículo, y un segundo nivel de casos, donde se presentan aquellos elementos relacionados con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que aparecen en el currículo como referencias específicas, concretas y aisladas.</w:t>
      </w:r>
    </w:p>
    <w:p w:rsidR="003C6526" w:rsidRPr="00EA2AAC" w:rsidRDefault="003C6526" w:rsidP="003C6526">
      <w:pPr>
        <w:pStyle w:val="Prrafodelista"/>
        <w:numPr>
          <w:ilvl w:val="0"/>
          <w:numId w:val="1"/>
        </w:numPr>
        <w:rPr>
          <w:sz w:val="24"/>
        </w:rPr>
      </w:pPr>
      <w:r w:rsidRPr="00EA2AAC">
        <w:rPr>
          <w:sz w:val="24"/>
        </w:rPr>
        <w:t xml:space="preserve">El desarrollo de las interacciones entre los tres mundos permite justificar una nueva conceptualización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con cuatro dimensiones y múltiples categorías específicas dentro de las dimensiones, que engloba las conceptualizaciones anteriores. Además, genera una herramienta poderosa, explícita, directa y clara para conectar la investigación didáctica, y las necesidades prácticas de la enseñanza de los temas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en los currículos científicos y técnicos.</w:t>
      </w:r>
    </w:p>
    <w:p w:rsidR="003C6526" w:rsidRPr="00EA2AAC" w:rsidRDefault="00EA2AAC" w:rsidP="00EA2AAC">
      <w:pPr>
        <w:pStyle w:val="Prrafodelista"/>
        <w:numPr>
          <w:ilvl w:val="0"/>
          <w:numId w:val="1"/>
        </w:numPr>
        <w:rPr>
          <w:sz w:val="24"/>
        </w:rPr>
      </w:pPr>
      <w:r w:rsidRPr="00EA2AAC">
        <w:rPr>
          <w:sz w:val="24"/>
        </w:rPr>
        <w:t xml:space="preserve">La primera incluye las categorías de prácticas científicas, objetivos y valores, </w:t>
      </w:r>
      <w:proofErr w:type="spellStart"/>
      <w:r w:rsidRPr="00EA2AAC">
        <w:rPr>
          <w:sz w:val="24"/>
        </w:rPr>
        <w:t>méto</w:t>
      </w:r>
      <w:proofErr w:type="spellEnd"/>
      <w:r w:rsidRPr="00EA2AAC">
        <w:rPr>
          <w:sz w:val="24"/>
        </w:rPr>
        <w:t xml:space="preserve">-dos y normas metodológicas, y conocimiento científico. La segunda incluye </w:t>
      </w:r>
      <w:r w:rsidRPr="00EA2AAC">
        <w:rPr>
          <w:sz w:val="24"/>
        </w:rPr>
        <w:lastRenderedPageBreak/>
        <w:t xml:space="preserve">actividades profesionales, </w:t>
      </w:r>
      <w:proofErr w:type="spellStart"/>
      <w:r w:rsidRPr="00EA2AAC">
        <w:rPr>
          <w:sz w:val="24"/>
        </w:rPr>
        <w:t>ethos</w:t>
      </w:r>
      <w:proofErr w:type="spellEnd"/>
      <w:r w:rsidRPr="00EA2AAC">
        <w:rPr>
          <w:sz w:val="24"/>
        </w:rPr>
        <w:t xml:space="preserve"> científico, certificación social, valores sociales y organizativos, políticas y aspectos financieros de la ciencia.</w:t>
      </w:r>
    </w:p>
    <w:p w:rsidR="00EA2AAC" w:rsidRPr="00EA2AAC" w:rsidRDefault="00EA2AAC" w:rsidP="00EA2AAC">
      <w:pPr>
        <w:rPr>
          <w:sz w:val="24"/>
        </w:rPr>
      </w:pPr>
      <w:r w:rsidRPr="00EA2AAC">
        <w:rPr>
          <w:sz w:val="24"/>
        </w:rPr>
        <w:t xml:space="preserve">Esta comunicación presenta una reflexión teórica sobre las alternativas a la visión de consenso en el área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. En el apartado anterior se ha presentado el marco teórico general creado por algunos estudios recientes. En este apartado se presenta una nueva </w:t>
      </w:r>
      <w:proofErr w:type="spellStart"/>
      <w:r w:rsidRPr="00EA2AAC">
        <w:rPr>
          <w:sz w:val="24"/>
        </w:rPr>
        <w:t>reconceptualización</w:t>
      </w:r>
      <w:proofErr w:type="spellEnd"/>
      <w:r w:rsidRPr="00EA2AAC">
        <w:rPr>
          <w:sz w:val="24"/>
        </w:rPr>
        <w:t xml:space="preserve"> del campo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, alternativa a las presentadas en los párrafos anteriores, pero crítica con la visión de consenso y </w:t>
      </w:r>
      <w:proofErr w:type="spellStart"/>
      <w:r w:rsidRPr="00EA2AAC">
        <w:rPr>
          <w:sz w:val="24"/>
        </w:rPr>
        <w:t>compar</w:t>
      </w:r>
      <w:proofErr w:type="spellEnd"/>
      <w:r w:rsidRPr="00EA2AAC">
        <w:rPr>
          <w:sz w:val="24"/>
        </w:rPr>
        <w:t xml:space="preserve">-tiendo muchos supuestos con la propuesta de </w:t>
      </w:r>
      <w:proofErr w:type="spellStart"/>
      <w:r w:rsidRPr="00EA2AAC">
        <w:rPr>
          <w:sz w:val="24"/>
        </w:rPr>
        <w:t>Erduran</w:t>
      </w:r>
      <w:proofErr w:type="spellEnd"/>
      <w:r w:rsidRPr="00EA2AAC">
        <w:rPr>
          <w:sz w:val="24"/>
        </w:rPr>
        <w:t xml:space="preserve"> y </w:t>
      </w:r>
      <w:proofErr w:type="spellStart"/>
      <w:r w:rsidRPr="00EA2AAC">
        <w:rPr>
          <w:sz w:val="24"/>
        </w:rPr>
        <w:t>Dagher</w:t>
      </w:r>
      <w:proofErr w:type="spellEnd"/>
      <w:r w:rsidRPr="00EA2AAC">
        <w:rPr>
          <w:sz w:val="24"/>
        </w:rPr>
        <w:t>.</w:t>
      </w:r>
    </w:p>
    <w:p w:rsidR="00EA2AAC" w:rsidRDefault="00EA2AAC" w:rsidP="00EA2AAC">
      <w:pPr>
        <w:rPr>
          <w:sz w:val="24"/>
        </w:rPr>
      </w:pPr>
      <w:r w:rsidRPr="00EA2AAC">
        <w:rPr>
          <w:sz w:val="24"/>
        </w:rPr>
        <w:t xml:space="preserve">Estas interacciones y relaciones dan lugar a un conjunto de con-tenidos y estructuras complejas, multifacéticas y meta-cognitivas que ofrecen las prácticas en </w:t>
      </w:r>
      <w:proofErr w:type="spellStart"/>
      <w:r w:rsidRPr="00EA2AAC">
        <w:rPr>
          <w:sz w:val="24"/>
        </w:rPr>
        <w:t>CyT</w:t>
      </w:r>
      <w:proofErr w:type="spellEnd"/>
      <w:r w:rsidRPr="00EA2AAC">
        <w:rPr>
          <w:sz w:val="24"/>
        </w:rPr>
        <w:t xml:space="preserve">. En particular, el meta-conocimiento interdisciplinar, que surge del estudio de los contenidos, relaciones </w:t>
      </w:r>
      <w:bookmarkStart w:id="0" w:name="_GoBack"/>
      <w:bookmarkEnd w:id="0"/>
      <w:r w:rsidRPr="00EA2AAC">
        <w:rPr>
          <w:sz w:val="24"/>
        </w:rPr>
        <w:t>y estructuras de los mundos 1, 2 y 3 desde disciplinas diferentes a la ciencia y la tecnología (historia, so-</w:t>
      </w:r>
      <w:proofErr w:type="spellStart"/>
      <w:r w:rsidRPr="00EA2AAC">
        <w:rPr>
          <w:sz w:val="24"/>
        </w:rPr>
        <w:t>ciología</w:t>
      </w:r>
      <w:proofErr w:type="spellEnd"/>
      <w:r w:rsidRPr="00EA2AAC">
        <w:rPr>
          <w:sz w:val="24"/>
        </w:rPr>
        <w:t>, psicología, economía, etc.) constituyen constituye un nuevo mundo de meta-conocimientos interdisciplinares.</w:t>
      </w:r>
    </w:p>
    <w:p w:rsidR="00EA2AAC" w:rsidRPr="00EA2AAC" w:rsidRDefault="00EA2AAC" w:rsidP="00EA2AAC">
      <w:pPr>
        <w:rPr>
          <w:sz w:val="24"/>
        </w:rPr>
      </w:pPr>
      <w:r w:rsidRPr="00EA2AAC">
        <w:rPr>
          <w:sz w:val="24"/>
        </w:rPr>
        <w:t xml:space="preserve">Esta comunicación presenta una nueva conceptualización de los contenidos de </w:t>
      </w:r>
      <w:proofErr w:type="spellStart"/>
      <w:r w:rsidRPr="00EA2AAC">
        <w:rPr>
          <w:sz w:val="24"/>
        </w:rPr>
        <w:t>NdCyT</w:t>
      </w:r>
      <w:proofErr w:type="spellEnd"/>
      <w:r w:rsidRPr="00EA2AAC">
        <w:rPr>
          <w:sz w:val="24"/>
        </w:rPr>
        <w:t xml:space="preserve"> para la educa-</w:t>
      </w:r>
      <w:proofErr w:type="spellStart"/>
      <w:r w:rsidRPr="00EA2AAC">
        <w:rPr>
          <w:sz w:val="24"/>
        </w:rPr>
        <w:t>ción</w:t>
      </w:r>
      <w:proofErr w:type="spellEnd"/>
      <w:r w:rsidRPr="00EA2AAC">
        <w:rPr>
          <w:sz w:val="24"/>
        </w:rPr>
        <w:t xml:space="preserve"> en </w:t>
      </w:r>
      <w:proofErr w:type="spellStart"/>
      <w:r w:rsidRPr="00EA2AAC">
        <w:rPr>
          <w:sz w:val="24"/>
        </w:rPr>
        <w:t>CyT</w:t>
      </w:r>
      <w:proofErr w:type="spellEnd"/>
      <w:r w:rsidRPr="00EA2AAC">
        <w:rPr>
          <w:sz w:val="24"/>
        </w:rPr>
        <w:t>, basada en la analogía de los tres mundos de Popper.</w:t>
      </w:r>
    </w:p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p w:rsidR="00D913A6" w:rsidRDefault="00D913A6"/>
    <w:sectPr w:rsidR="00D913A6" w:rsidSect="00D913A6"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A713D"/>
    <w:multiLevelType w:val="hybridMultilevel"/>
    <w:tmpl w:val="806AF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A6"/>
    <w:rsid w:val="003C6526"/>
    <w:rsid w:val="004818A4"/>
    <w:rsid w:val="00493509"/>
    <w:rsid w:val="0072118E"/>
    <w:rsid w:val="00855304"/>
    <w:rsid w:val="00C50649"/>
    <w:rsid w:val="00D913A6"/>
    <w:rsid w:val="00E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e048,#38a11b,#259743,#5bfb76,#77b672"/>
    </o:shapedefaults>
    <o:shapelayout v:ext="edit">
      <o:idmap v:ext="edit" data="1"/>
    </o:shapelayout>
  </w:shapeDefaults>
  <w:decimalSymbol w:val="."/>
  <w:listSeparator w:val=","/>
  <w15:chartTrackingRefBased/>
  <w15:docId w15:val="{5FF12E4A-365F-4D8C-BAF5-106D204B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2020-10-27T19:00:00Z</dcterms:created>
  <dcterms:modified xsi:type="dcterms:W3CDTF">2020-10-27T20:39:00Z</dcterms:modified>
</cp:coreProperties>
</file>