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5DD07" w14:textId="77777777" w:rsidR="008C08A4" w:rsidRPr="00090403" w:rsidRDefault="008C08A4" w:rsidP="008C08A4">
      <w:pPr>
        <w:rPr>
          <w:rFonts w:ascii="Arial" w:eastAsia="Calibri" w:hAnsi="Arial" w:cs="Arial"/>
          <w:sz w:val="24"/>
          <w:szCs w:val="24"/>
        </w:rPr>
      </w:pPr>
      <w:r w:rsidRPr="00090403">
        <w:rPr>
          <w:rFonts w:ascii="Arial" w:eastAsia="Calibri" w:hAnsi="Arial" w:cs="Arial"/>
          <w:noProof/>
          <w:sz w:val="24"/>
          <w:szCs w:val="24"/>
          <w:lang w:eastAsia="es-MX"/>
        </w:rPr>
        <w:drawing>
          <wp:anchor distT="0" distB="0" distL="114300" distR="114300" simplePos="0" relativeHeight="251659264" behindDoc="1" locked="0" layoutInCell="1" allowOverlap="1" wp14:anchorId="1779B054" wp14:editId="610E471B">
            <wp:simplePos x="0" y="0"/>
            <wp:positionH relativeFrom="page">
              <wp:posOffset>4814596</wp:posOffset>
            </wp:positionH>
            <wp:positionV relativeFrom="paragraph">
              <wp:posOffset>-655392</wp:posOffset>
            </wp:positionV>
            <wp:extent cx="970384" cy="1202088"/>
            <wp:effectExtent l="0" t="0" r="1270" b="0"/>
            <wp:wrapNone/>
            <wp:docPr id="8" name="Imagen 8" descr="Escuela Normal de Educación Preescolar – Desarroll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
                    <pic:cNvPicPr>
                      <a:picLocks noChangeAspect="1" noChangeArrowheads="1"/>
                    </pic:cNvPicPr>
                  </pic:nvPicPr>
                  <pic:blipFill rotWithShape="1">
                    <a:blip r:embed="rId5">
                      <a:extLst>
                        <a:ext uri="{28A0092B-C50C-407E-A947-70E740481C1C}">
                          <a14:useLocalDpi xmlns:a14="http://schemas.microsoft.com/office/drawing/2010/main" val="0"/>
                        </a:ext>
                      </a:extLst>
                    </a:blip>
                    <a:srcRect l="22051" r="17948"/>
                    <a:stretch/>
                  </pic:blipFill>
                  <pic:spPr bwMode="auto">
                    <a:xfrm>
                      <a:off x="0" y="0"/>
                      <a:ext cx="974921" cy="1207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3550D" w14:textId="77777777" w:rsidR="008C08A4" w:rsidRDefault="008C08A4" w:rsidP="008C08A4">
      <w:pPr>
        <w:jc w:val="center"/>
        <w:rPr>
          <w:rFonts w:ascii="Arial" w:eastAsia="Calibri" w:hAnsi="Arial" w:cs="Arial"/>
          <w:sz w:val="48"/>
          <w:szCs w:val="48"/>
        </w:rPr>
      </w:pPr>
    </w:p>
    <w:p w14:paraId="42D6B100" w14:textId="0403229B" w:rsidR="008C08A4" w:rsidRPr="00090403" w:rsidRDefault="008C08A4" w:rsidP="008C08A4">
      <w:pPr>
        <w:jc w:val="center"/>
        <w:rPr>
          <w:rFonts w:ascii="Arial" w:eastAsia="Calibri" w:hAnsi="Arial" w:cs="Arial"/>
          <w:sz w:val="48"/>
          <w:szCs w:val="48"/>
        </w:rPr>
      </w:pPr>
      <w:r w:rsidRPr="00090403">
        <w:rPr>
          <w:rFonts w:ascii="Arial" w:eastAsia="Calibri" w:hAnsi="Arial" w:cs="Arial"/>
          <w:sz w:val="48"/>
          <w:szCs w:val="48"/>
        </w:rPr>
        <w:t>Escuela Normal de Educación Preescolar</w:t>
      </w:r>
    </w:p>
    <w:p w14:paraId="41512A96" w14:textId="77777777" w:rsidR="008C08A4" w:rsidRPr="00090403" w:rsidRDefault="008C08A4" w:rsidP="008C08A4">
      <w:pPr>
        <w:jc w:val="center"/>
        <w:rPr>
          <w:rFonts w:ascii="Arial" w:eastAsia="Calibri" w:hAnsi="Arial" w:cs="Arial"/>
          <w:sz w:val="24"/>
          <w:szCs w:val="24"/>
        </w:rPr>
      </w:pPr>
      <w:r w:rsidRPr="00090403">
        <w:rPr>
          <w:rFonts w:ascii="Arial" w:eastAsia="Calibri" w:hAnsi="Arial" w:cs="Arial"/>
          <w:sz w:val="24"/>
          <w:szCs w:val="24"/>
        </w:rPr>
        <w:t>Licenciatura en Educación Preescolar</w:t>
      </w:r>
    </w:p>
    <w:p w14:paraId="61DB914F" w14:textId="77777777" w:rsidR="008C08A4" w:rsidRPr="00090403" w:rsidRDefault="008C08A4" w:rsidP="008C08A4">
      <w:pPr>
        <w:jc w:val="center"/>
        <w:rPr>
          <w:rFonts w:ascii="Arial" w:eastAsia="Calibri" w:hAnsi="Arial" w:cs="Arial"/>
          <w:sz w:val="24"/>
          <w:szCs w:val="24"/>
        </w:rPr>
      </w:pPr>
      <w:r w:rsidRPr="00090403">
        <w:rPr>
          <w:rFonts w:ascii="Arial" w:eastAsia="Calibri" w:hAnsi="Arial" w:cs="Arial"/>
          <w:sz w:val="24"/>
          <w:szCs w:val="24"/>
        </w:rPr>
        <w:t>Asignatura: Optativa</w:t>
      </w:r>
    </w:p>
    <w:p w14:paraId="3F627537" w14:textId="498D187A" w:rsidR="008C08A4" w:rsidRPr="00090403" w:rsidRDefault="008C08A4" w:rsidP="008C08A4">
      <w:pPr>
        <w:jc w:val="center"/>
        <w:rPr>
          <w:rFonts w:ascii="Arial" w:eastAsia="Calibri" w:hAnsi="Arial" w:cs="Arial"/>
          <w:sz w:val="24"/>
          <w:szCs w:val="24"/>
        </w:rPr>
      </w:pPr>
      <w:r w:rsidRPr="00090403">
        <w:rPr>
          <w:rFonts w:ascii="Arial" w:eastAsia="Calibri" w:hAnsi="Arial" w:cs="Arial"/>
          <w:sz w:val="24"/>
          <w:szCs w:val="24"/>
        </w:rPr>
        <w:t>Maestro: Daniel Diaz Gutiérrez</w:t>
      </w:r>
    </w:p>
    <w:p w14:paraId="3F379FF0" w14:textId="77777777" w:rsidR="008C08A4" w:rsidRPr="00090403" w:rsidRDefault="008C08A4" w:rsidP="008C08A4">
      <w:pPr>
        <w:jc w:val="center"/>
        <w:rPr>
          <w:rFonts w:ascii="Arial" w:eastAsia="Calibri" w:hAnsi="Arial" w:cs="Arial"/>
          <w:sz w:val="24"/>
          <w:szCs w:val="24"/>
        </w:rPr>
      </w:pPr>
    </w:p>
    <w:p w14:paraId="53FF95AD" w14:textId="4E8E0EAC" w:rsidR="008C08A4" w:rsidRPr="00090403" w:rsidRDefault="008C08A4" w:rsidP="008C08A4">
      <w:pPr>
        <w:jc w:val="center"/>
        <w:rPr>
          <w:rFonts w:ascii="Arial" w:eastAsia="Calibri" w:hAnsi="Arial" w:cs="Arial"/>
          <w:sz w:val="44"/>
          <w:szCs w:val="44"/>
        </w:rPr>
      </w:pPr>
      <w:r w:rsidRPr="00090403">
        <w:rPr>
          <w:rFonts w:ascii="Arial" w:eastAsia="Calibri" w:hAnsi="Arial" w:cs="Arial"/>
          <w:sz w:val="44"/>
          <w:szCs w:val="44"/>
        </w:rPr>
        <w:t>“</w:t>
      </w:r>
      <w:r>
        <w:rPr>
          <w:rFonts w:ascii="Arial" w:eastAsia="Calibri" w:hAnsi="Arial" w:cs="Arial"/>
          <w:sz w:val="44"/>
          <w:szCs w:val="44"/>
        </w:rPr>
        <w:t>Evidencia de aprendizaje de la Unidad 1</w:t>
      </w:r>
      <w:r w:rsidRPr="00090403">
        <w:rPr>
          <w:rFonts w:ascii="Arial" w:eastAsia="Calibri" w:hAnsi="Arial" w:cs="Arial"/>
          <w:sz w:val="44"/>
          <w:szCs w:val="44"/>
        </w:rPr>
        <w:t>”</w:t>
      </w:r>
    </w:p>
    <w:p w14:paraId="0F1DDF5F" w14:textId="67CE5E7A" w:rsidR="008C08A4" w:rsidRPr="00090403" w:rsidRDefault="008C08A4" w:rsidP="008C08A4">
      <w:pPr>
        <w:jc w:val="center"/>
        <w:rPr>
          <w:rFonts w:ascii="Verdana" w:eastAsia="Times New Roman" w:hAnsi="Verdana" w:cs="Times New Roman"/>
          <w:color w:val="000000"/>
          <w:sz w:val="40"/>
          <w:szCs w:val="40"/>
          <w:lang w:eastAsia="es-ES"/>
        </w:rPr>
      </w:pPr>
      <w:r w:rsidRPr="00090403">
        <w:rPr>
          <w:rFonts w:ascii="Arial" w:eastAsia="Calibri" w:hAnsi="Arial" w:cs="Arial"/>
          <w:sz w:val="40"/>
          <w:szCs w:val="40"/>
        </w:rPr>
        <w:t>Unidad I</w:t>
      </w:r>
    </w:p>
    <w:p w14:paraId="6C9097A2" w14:textId="07AC1056" w:rsidR="008C08A4" w:rsidRDefault="006105C1" w:rsidP="008C08A4">
      <w:pPr>
        <w:jc w:val="center"/>
        <w:rPr>
          <w:rFonts w:ascii="Arial" w:eastAsia="Calibri" w:hAnsi="Arial" w:cs="Arial"/>
          <w:sz w:val="32"/>
          <w:szCs w:val="32"/>
        </w:rPr>
      </w:pPr>
      <w:r>
        <w:rPr>
          <w:rFonts w:ascii="Arial" w:eastAsia="Calibri" w:hAnsi="Arial" w:cs="Arial"/>
          <w:sz w:val="32"/>
          <w:szCs w:val="32"/>
        </w:rPr>
        <w:t>“</w:t>
      </w:r>
      <w:r w:rsidR="008C08A4" w:rsidRPr="00090403">
        <w:rPr>
          <w:rFonts w:ascii="Arial" w:eastAsia="Calibri" w:hAnsi="Arial" w:cs="Arial"/>
          <w:sz w:val="32"/>
          <w:szCs w:val="32"/>
        </w:rPr>
        <w:t>Características del contexto estatal y regional</w:t>
      </w:r>
      <w:r>
        <w:rPr>
          <w:rFonts w:ascii="Arial" w:eastAsia="Calibri" w:hAnsi="Arial" w:cs="Arial"/>
          <w:sz w:val="32"/>
          <w:szCs w:val="32"/>
        </w:rPr>
        <w:t>”</w:t>
      </w:r>
      <w:r w:rsidR="008C08A4" w:rsidRPr="00090403">
        <w:rPr>
          <w:rFonts w:ascii="Arial" w:eastAsia="Calibri" w:hAnsi="Arial" w:cs="Arial"/>
          <w:sz w:val="32"/>
          <w:szCs w:val="32"/>
        </w:rPr>
        <w:t>.</w:t>
      </w:r>
    </w:p>
    <w:p w14:paraId="46BD7B88" w14:textId="5D82E1B4" w:rsidR="008C08A4" w:rsidRPr="008C08A4" w:rsidRDefault="008C08A4" w:rsidP="008C08A4">
      <w:pPr>
        <w:pStyle w:val="Prrafodelista"/>
        <w:numPr>
          <w:ilvl w:val="0"/>
          <w:numId w:val="2"/>
        </w:numPr>
        <w:jc w:val="center"/>
        <w:rPr>
          <w:rFonts w:ascii="Arial" w:eastAsia="Calibri" w:hAnsi="Arial" w:cs="Arial"/>
          <w:sz w:val="32"/>
          <w:szCs w:val="32"/>
        </w:rPr>
      </w:pPr>
      <w:r>
        <w:rPr>
          <w:rFonts w:ascii="Arial" w:eastAsia="Calibri" w:hAnsi="Arial" w:cs="Arial"/>
          <w:sz w:val="24"/>
          <w:szCs w:val="24"/>
          <w:lang w:val="es-MX"/>
        </w:rPr>
        <w:t>I</w:t>
      </w:r>
      <w:r w:rsidRPr="008C08A4">
        <w:rPr>
          <w:rFonts w:ascii="Arial" w:eastAsia="Calibri" w:hAnsi="Arial" w:cs="Arial"/>
          <w:sz w:val="24"/>
          <w:szCs w:val="24"/>
          <w:lang w:val="es-MX"/>
        </w:rPr>
        <w:t>ntegra recursos de la investigación educativa para enriquecer su práctica profesional, expresando su interés por el conocimiento, la ciencia y la mejora de la educación.</w:t>
      </w:r>
    </w:p>
    <w:p w14:paraId="339B1882" w14:textId="77777777" w:rsidR="008C08A4" w:rsidRDefault="008C08A4" w:rsidP="008C08A4">
      <w:pPr>
        <w:jc w:val="center"/>
        <w:rPr>
          <w:rFonts w:ascii="Arial" w:eastAsia="Calibri" w:hAnsi="Arial" w:cs="Arial"/>
          <w:sz w:val="28"/>
          <w:szCs w:val="28"/>
        </w:rPr>
      </w:pPr>
      <w:r w:rsidRPr="00090403">
        <w:rPr>
          <w:rFonts w:ascii="Arial" w:eastAsia="Calibri" w:hAnsi="Arial" w:cs="Arial"/>
          <w:sz w:val="28"/>
          <w:szCs w:val="28"/>
        </w:rPr>
        <w:t xml:space="preserve">Sahima Guadalupe Beltrán Balandrán  </w:t>
      </w:r>
    </w:p>
    <w:p w14:paraId="6E38E36D" w14:textId="3AD5B55A" w:rsidR="008C08A4" w:rsidRPr="00090403" w:rsidRDefault="008C08A4" w:rsidP="008C08A4">
      <w:pPr>
        <w:jc w:val="center"/>
        <w:rPr>
          <w:rFonts w:ascii="Arial" w:eastAsia="Calibri" w:hAnsi="Arial" w:cs="Arial"/>
          <w:sz w:val="28"/>
          <w:szCs w:val="28"/>
        </w:rPr>
      </w:pPr>
      <w:r w:rsidRPr="00090403">
        <w:rPr>
          <w:rFonts w:ascii="Arial" w:eastAsia="Calibri" w:hAnsi="Arial" w:cs="Arial"/>
          <w:sz w:val="28"/>
          <w:szCs w:val="28"/>
        </w:rPr>
        <w:t xml:space="preserve"> #4</w:t>
      </w:r>
    </w:p>
    <w:p w14:paraId="3286CFAD" w14:textId="7F62CBE9" w:rsidR="008C08A4" w:rsidRDefault="008C08A4" w:rsidP="008C08A4">
      <w:pPr>
        <w:jc w:val="center"/>
      </w:pPr>
    </w:p>
    <w:p w14:paraId="0C359459" w14:textId="77777777" w:rsidR="008C08A4" w:rsidRDefault="008C08A4">
      <w:r>
        <w:br w:type="page"/>
      </w:r>
    </w:p>
    <w:p w14:paraId="7C2E108D" w14:textId="57E6F5C7" w:rsidR="008C08A4" w:rsidRDefault="005D1B4D" w:rsidP="008C08A4">
      <w:pPr>
        <w:jc w:val="center"/>
        <w:rPr>
          <w:rFonts w:ascii="Arial" w:hAnsi="Arial" w:cs="Arial"/>
          <w:sz w:val="24"/>
          <w:szCs w:val="24"/>
        </w:rPr>
      </w:pPr>
      <w:r>
        <w:rPr>
          <w:rFonts w:ascii="Arial" w:hAnsi="Arial" w:cs="Arial"/>
          <w:noProof/>
          <w:sz w:val="24"/>
          <w:szCs w:val="24"/>
        </w:rPr>
        <w:lastRenderedPageBreak/>
        <w:drawing>
          <wp:inline distT="0" distB="0" distL="0" distR="0" wp14:anchorId="526FC795" wp14:editId="437A4A01">
            <wp:extent cx="4895850" cy="1690741"/>
            <wp:effectExtent l="0" t="0" r="0" b="5080"/>
            <wp:docPr id="25" name="Imagen 2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Logotipo&#10;&#10;Descripción generada automáticamente"/>
                    <pic:cNvPicPr/>
                  </pic:nvPicPr>
                  <pic:blipFill rotWithShape="1">
                    <a:blip r:embed="rId6">
                      <a:extLst>
                        <a:ext uri="{28A0092B-C50C-407E-A947-70E740481C1C}">
                          <a14:useLocalDpi xmlns:a14="http://schemas.microsoft.com/office/drawing/2010/main" val="0"/>
                        </a:ext>
                      </a:extLst>
                    </a:blip>
                    <a:srcRect l="6534" t="16766" r="7241" b="30267"/>
                    <a:stretch/>
                  </pic:blipFill>
                  <pic:spPr bwMode="auto">
                    <a:xfrm>
                      <a:off x="0" y="0"/>
                      <a:ext cx="4920515" cy="1699259"/>
                    </a:xfrm>
                    <a:prstGeom prst="rect">
                      <a:avLst/>
                    </a:prstGeom>
                    <a:ln>
                      <a:noFill/>
                    </a:ln>
                    <a:extLst>
                      <a:ext uri="{53640926-AAD7-44D8-BBD7-CCE9431645EC}">
                        <a14:shadowObscured xmlns:a14="http://schemas.microsoft.com/office/drawing/2010/main"/>
                      </a:ext>
                    </a:extLst>
                  </pic:spPr>
                </pic:pic>
              </a:graphicData>
            </a:graphic>
          </wp:inline>
        </w:drawing>
      </w:r>
    </w:p>
    <w:p w14:paraId="78FC38FF" w14:textId="77777777" w:rsidR="008C08A4" w:rsidRDefault="008C08A4" w:rsidP="008C08A4">
      <w:pPr>
        <w:rPr>
          <w:rFonts w:ascii="Arial" w:hAnsi="Arial" w:cs="Arial"/>
          <w:sz w:val="24"/>
          <w:szCs w:val="24"/>
        </w:rPr>
      </w:pPr>
    </w:p>
    <w:p w14:paraId="603B5067" w14:textId="08BE2278" w:rsidR="008C08A4" w:rsidRPr="00666942" w:rsidRDefault="008C08A4" w:rsidP="008C08A4">
      <w:pPr>
        <w:rPr>
          <w:rFonts w:ascii="Century Gothic" w:hAnsi="Century Gothic" w:cs="Arial"/>
        </w:rPr>
      </w:pPr>
      <w:r w:rsidRPr="00666942">
        <w:rPr>
          <w:rFonts w:ascii="Century Gothic" w:hAnsi="Century Gothic" w:cs="Arial"/>
        </w:rPr>
        <w:t>E</w:t>
      </w:r>
      <w:r w:rsidRPr="00666942">
        <w:rPr>
          <w:rFonts w:ascii="Century Gothic" w:hAnsi="Century Gothic" w:cs="Arial"/>
        </w:rPr>
        <w:t xml:space="preserve">s de mucha importancia conocer el estado de Coahuila ya que el conocer sobre el estado en el que nacimos permite conocer sobre quienes somos los coahuilenses, de </w:t>
      </w:r>
      <w:r w:rsidRPr="00666942">
        <w:rPr>
          <w:rFonts w:ascii="Century Gothic" w:hAnsi="Century Gothic" w:cs="Arial"/>
        </w:rPr>
        <w:t>dónde</w:t>
      </w:r>
      <w:r w:rsidRPr="00666942">
        <w:rPr>
          <w:rFonts w:ascii="Century Gothic" w:hAnsi="Century Gothic" w:cs="Arial"/>
        </w:rPr>
        <w:t xml:space="preserve"> venimos y </w:t>
      </w:r>
      <w:r w:rsidRPr="00666942">
        <w:rPr>
          <w:rFonts w:ascii="Century Gothic" w:hAnsi="Century Gothic" w:cs="Arial"/>
        </w:rPr>
        <w:t xml:space="preserve">hacia </w:t>
      </w:r>
      <w:r w:rsidR="006105C1" w:rsidRPr="00666942">
        <w:rPr>
          <w:rFonts w:ascii="Century Gothic" w:hAnsi="Century Gothic" w:cs="Arial"/>
        </w:rPr>
        <w:t>qué</w:t>
      </w:r>
      <w:r w:rsidRPr="00666942">
        <w:rPr>
          <w:rFonts w:ascii="Century Gothic" w:hAnsi="Century Gothic" w:cs="Arial"/>
        </w:rPr>
        <w:t xml:space="preserve"> futuro vamos.  Al investigar poco a poco sobre las regiones de Coahuila y sobre el estado en sí me admitió conocer la geografía de Coahuila de zaragoza, desde su ubicación espacial en el mundo hasta su división territorial, su biodiversidad, sus recursos naturales y la forma de su relieve.</w:t>
      </w:r>
    </w:p>
    <w:p w14:paraId="5E886F49" w14:textId="468F555B" w:rsidR="008C08A4" w:rsidRPr="00666942" w:rsidRDefault="008C08A4" w:rsidP="008C08A4">
      <w:pPr>
        <w:rPr>
          <w:rFonts w:ascii="Century Gothic" w:hAnsi="Century Gothic" w:cs="Arial"/>
        </w:rPr>
      </w:pPr>
      <w:r w:rsidRPr="00666942">
        <w:rPr>
          <w:rFonts w:ascii="Century Gothic" w:hAnsi="Century Gothic" w:cs="Arial"/>
        </w:rPr>
        <w:t xml:space="preserve">De la misma manera es de gran importancia hacer un buen énfasis en las 5 regiones que tiene nuestro estado en Coahuila, las cuales son: Norte o fronteriza, carbonífera, centro, laguna y sureste;  cada una está compuesta de diferentes municipios, de los cuales,  en conjunto con su región de pertenencia manejan un clima, tradiciones, flora, fauna, y atractivos turísticos diferentes pero espectaculares ya que están dentro del estado de Coahuila de zaragoza, el conocer de cada una de las regiones y adentrarnos en sus municipios nos permite tener un panorama amplio de nuestro estado para estar orgullosos de </w:t>
      </w:r>
      <w:r w:rsidRPr="00666942">
        <w:rPr>
          <w:rFonts w:ascii="Century Gothic" w:hAnsi="Century Gothic" w:cs="Arial"/>
        </w:rPr>
        <w:t>él</w:t>
      </w:r>
      <w:r w:rsidRPr="00666942">
        <w:rPr>
          <w:rFonts w:ascii="Century Gothic" w:hAnsi="Century Gothic" w:cs="Arial"/>
        </w:rPr>
        <w:t xml:space="preserve"> y de lo que </w:t>
      </w:r>
      <w:r w:rsidRPr="00666942">
        <w:rPr>
          <w:rFonts w:ascii="Century Gothic" w:hAnsi="Century Gothic" w:cs="Arial"/>
        </w:rPr>
        <w:t>está</w:t>
      </w:r>
      <w:r w:rsidRPr="00666942">
        <w:rPr>
          <w:rFonts w:ascii="Century Gothic" w:hAnsi="Century Gothic" w:cs="Arial"/>
        </w:rPr>
        <w:t xml:space="preserve"> compuesto. </w:t>
      </w:r>
    </w:p>
    <w:p w14:paraId="6BA78CCE" w14:textId="63090EEB" w:rsidR="008C08A4" w:rsidRPr="008C08A4" w:rsidRDefault="008C08A4" w:rsidP="007A47ED">
      <w:pPr>
        <w:rPr>
          <w:rFonts w:ascii="Century Gothic" w:eastAsia="Times New Roman" w:hAnsi="Century Gothic" w:cs="Times New Roman"/>
          <w:lang w:eastAsia="es-ES"/>
        </w:rPr>
      </w:pPr>
      <w:r w:rsidRPr="00666942">
        <w:rPr>
          <w:rFonts w:ascii="Century Gothic" w:hAnsi="Century Gothic" w:cs="Arial"/>
        </w:rPr>
        <w:t xml:space="preserve">Por ello, en el presente </w:t>
      </w:r>
      <w:r w:rsidRPr="00666942">
        <w:rPr>
          <w:rFonts w:ascii="Century Gothic" w:eastAsia="Times New Roman" w:hAnsi="Century Gothic" w:cs="Arial"/>
          <w:color w:val="000000"/>
          <w:lang w:eastAsia="es-ES"/>
        </w:rPr>
        <w:t xml:space="preserve">documento analítico y reflexivo </w:t>
      </w:r>
      <w:r w:rsidR="007A47ED" w:rsidRPr="00666942">
        <w:rPr>
          <w:rFonts w:ascii="Century Gothic" w:eastAsia="Times New Roman" w:hAnsi="Century Gothic" w:cs="Arial"/>
          <w:color w:val="000000"/>
          <w:lang w:eastAsia="es-ES"/>
        </w:rPr>
        <w:t xml:space="preserve">se busca dar un énfasis </w:t>
      </w:r>
      <w:r w:rsidRPr="00666942">
        <w:rPr>
          <w:rFonts w:ascii="Century Gothic" w:eastAsia="Times New Roman" w:hAnsi="Century Gothic" w:cs="Arial"/>
          <w:color w:val="000000"/>
          <w:lang w:eastAsia="es-ES"/>
        </w:rPr>
        <w:t>acerca de la importancia del conocimiento del contexto en el trabajo docente</w:t>
      </w:r>
      <w:r w:rsidR="007A47ED" w:rsidRPr="00666942">
        <w:rPr>
          <w:rFonts w:ascii="Century Gothic" w:eastAsia="Times New Roman" w:hAnsi="Century Gothic" w:cs="Arial"/>
          <w:color w:val="000000"/>
          <w:lang w:eastAsia="es-ES"/>
        </w:rPr>
        <w:t xml:space="preserve"> </w:t>
      </w:r>
      <w:r w:rsidRPr="00666942">
        <w:rPr>
          <w:rFonts w:ascii="Century Gothic" w:eastAsia="Times New Roman" w:hAnsi="Century Gothic" w:cs="Arial"/>
          <w:color w:val="000000"/>
          <w:lang w:eastAsia="es-ES"/>
        </w:rPr>
        <w:t>según todo lo estudiado en la unidad uno</w:t>
      </w:r>
      <w:r w:rsidR="007A47ED" w:rsidRPr="00666942">
        <w:rPr>
          <w:rFonts w:ascii="Century Gothic" w:eastAsia="Times New Roman" w:hAnsi="Century Gothic" w:cs="Arial"/>
          <w:color w:val="000000"/>
          <w:lang w:eastAsia="es-ES"/>
        </w:rPr>
        <w:t xml:space="preserve">; en este documento se </w:t>
      </w:r>
      <w:r w:rsidRPr="008C08A4">
        <w:rPr>
          <w:rFonts w:ascii="Century Gothic" w:eastAsia="Times New Roman" w:hAnsi="Century Gothic" w:cs="Arial"/>
          <w:color w:val="000000"/>
          <w:lang w:eastAsia="es-ES"/>
        </w:rPr>
        <w:t>inclu</w:t>
      </w:r>
      <w:r w:rsidR="007A47ED" w:rsidRPr="00666942">
        <w:rPr>
          <w:rFonts w:ascii="Century Gothic" w:eastAsia="Times New Roman" w:hAnsi="Century Gothic" w:cs="Arial"/>
          <w:color w:val="000000"/>
          <w:lang w:eastAsia="es-ES"/>
        </w:rPr>
        <w:t xml:space="preserve">yen </w:t>
      </w:r>
      <w:r w:rsidRPr="008C08A4">
        <w:rPr>
          <w:rFonts w:ascii="Century Gothic" w:eastAsia="Times New Roman" w:hAnsi="Century Gothic" w:cs="Arial"/>
          <w:color w:val="000000"/>
          <w:lang w:eastAsia="es-ES"/>
        </w:rPr>
        <w:t xml:space="preserve"> todos los factores que influyen en la educación de los alumnos en el nivel de preescolar en el estado, municipios y localidades</w:t>
      </w:r>
      <w:r w:rsidR="007A47ED" w:rsidRPr="00666942">
        <w:rPr>
          <w:rFonts w:ascii="Century Gothic" w:eastAsia="Times New Roman" w:hAnsi="Century Gothic" w:cs="Arial"/>
          <w:color w:val="000000"/>
          <w:lang w:eastAsia="es-ES"/>
        </w:rPr>
        <w:t xml:space="preserve">, para finalmente hacer la elaboración de una conclusión en la cual daré mi </w:t>
      </w:r>
      <w:r w:rsidRPr="008C08A4">
        <w:rPr>
          <w:rFonts w:ascii="Century Gothic" w:eastAsia="Times New Roman" w:hAnsi="Century Gothic" w:cs="Arial"/>
          <w:color w:val="000000"/>
          <w:lang w:eastAsia="es-ES"/>
        </w:rPr>
        <w:t xml:space="preserve">opinión acerca del conocimiento del contexto en el que se desarrollará </w:t>
      </w:r>
      <w:r w:rsidR="007A47ED" w:rsidRPr="00666942">
        <w:rPr>
          <w:rFonts w:ascii="Century Gothic" w:eastAsia="Times New Roman" w:hAnsi="Century Gothic" w:cs="Arial"/>
          <w:color w:val="000000"/>
          <w:lang w:eastAsia="es-ES"/>
        </w:rPr>
        <w:t xml:space="preserve">mi </w:t>
      </w:r>
      <w:r w:rsidRPr="008C08A4">
        <w:rPr>
          <w:rFonts w:ascii="Century Gothic" w:eastAsia="Times New Roman" w:hAnsi="Century Gothic" w:cs="Arial"/>
          <w:color w:val="000000"/>
          <w:lang w:eastAsia="es-ES"/>
        </w:rPr>
        <w:t xml:space="preserve"> práctica docent</w:t>
      </w:r>
      <w:r w:rsidR="007A47ED" w:rsidRPr="00666942">
        <w:rPr>
          <w:rFonts w:ascii="Century Gothic" w:eastAsia="Times New Roman" w:hAnsi="Century Gothic" w:cs="Arial"/>
          <w:color w:val="000000"/>
          <w:lang w:eastAsia="es-ES"/>
        </w:rPr>
        <w:t xml:space="preserve">e a futuro, haciendo una </w:t>
      </w:r>
      <w:r w:rsidRPr="008C08A4">
        <w:rPr>
          <w:rFonts w:ascii="Century Gothic" w:eastAsia="Times New Roman" w:hAnsi="Century Gothic" w:cs="Arial"/>
          <w:color w:val="000000"/>
          <w:lang w:eastAsia="es-ES"/>
        </w:rPr>
        <w:t xml:space="preserve"> valoración de los aspectos sociodemográficos, económicos, políticos y culturales.</w:t>
      </w:r>
    </w:p>
    <w:p w14:paraId="03CA5CDA" w14:textId="350B4C96" w:rsidR="008C08A4" w:rsidRPr="00E27B6B" w:rsidRDefault="008C08A4" w:rsidP="008C08A4">
      <w:pPr>
        <w:rPr>
          <w:rFonts w:ascii="Arial" w:hAnsi="Arial" w:cs="Arial"/>
          <w:sz w:val="24"/>
          <w:szCs w:val="24"/>
        </w:rPr>
      </w:pPr>
    </w:p>
    <w:p w14:paraId="30C48D05" w14:textId="01B9B1D6" w:rsidR="008C08A4" w:rsidRDefault="007A47ED" w:rsidP="007A47ED">
      <w:pPr>
        <w:jc w:val="center"/>
      </w:pPr>
      <w:r>
        <w:rPr>
          <w:noProof/>
        </w:rPr>
        <w:lastRenderedPageBreak/>
        <w:drawing>
          <wp:inline distT="0" distB="0" distL="0" distR="0" wp14:anchorId="4BE81045" wp14:editId="5C0479AC">
            <wp:extent cx="5915025" cy="1672629"/>
            <wp:effectExtent l="0" t="0" r="0" b="3810"/>
            <wp:docPr id="2" name="Imagen 2" descr="Imagen que contiene interior, foto, tabla,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ior, foto, tabla, diferente&#10;&#10;Descripción generada automáticamente"/>
                    <pic:cNvPicPr/>
                  </pic:nvPicPr>
                  <pic:blipFill rotWithShape="1">
                    <a:blip r:embed="rId7">
                      <a:extLst>
                        <a:ext uri="{28A0092B-C50C-407E-A947-70E740481C1C}">
                          <a14:useLocalDpi xmlns:a14="http://schemas.microsoft.com/office/drawing/2010/main" val="0"/>
                        </a:ext>
                      </a:extLst>
                    </a:blip>
                    <a:srcRect t="26102" b="23599"/>
                    <a:stretch/>
                  </pic:blipFill>
                  <pic:spPr bwMode="auto">
                    <a:xfrm>
                      <a:off x="0" y="0"/>
                      <a:ext cx="5956083" cy="1684239"/>
                    </a:xfrm>
                    <a:prstGeom prst="rect">
                      <a:avLst/>
                    </a:prstGeom>
                    <a:ln>
                      <a:noFill/>
                    </a:ln>
                    <a:extLst>
                      <a:ext uri="{53640926-AAD7-44D8-BBD7-CCE9431645EC}">
                        <a14:shadowObscured xmlns:a14="http://schemas.microsoft.com/office/drawing/2010/main"/>
                      </a:ext>
                    </a:extLst>
                  </pic:spPr>
                </pic:pic>
              </a:graphicData>
            </a:graphic>
          </wp:inline>
        </w:drawing>
      </w:r>
    </w:p>
    <w:p w14:paraId="40CE94B3" w14:textId="47C53644" w:rsidR="008C08A4" w:rsidRDefault="008C08A4"/>
    <w:p w14:paraId="73BFAFCF" w14:textId="4276FD5C" w:rsidR="00704EFD" w:rsidRPr="006105C1" w:rsidRDefault="00704EFD">
      <w:pPr>
        <w:rPr>
          <w:rFonts w:ascii="Century Gothic" w:hAnsi="Century Gothic" w:cs="Arial"/>
        </w:rPr>
      </w:pPr>
      <w:r w:rsidRPr="006105C1">
        <w:rPr>
          <w:rFonts w:ascii="Century Gothic" w:hAnsi="Century Gothic" w:cs="Arial"/>
        </w:rPr>
        <w:t>La educación es el medio que permite consolidar las bases para un crecimiento económico más sólido y a más largo plazo, que por consecuencia reduce el grupo poblacional de mayor vulnerabilidad;</w:t>
      </w:r>
      <w:r w:rsidRPr="006105C1">
        <w:rPr>
          <w:rFonts w:ascii="Century Gothic" w:hAnsi="Century Gothic" w:cs="Arial"/>
        </w:rPr>
        <w:t xml:space="preserve"> </w:t>
      </w:r>
      <w:r w:rsidR="004C78AF" w:rsidRPr="006105C1">
        <w:rPr>
          <w:rFonts w:ascii="Century Gothic" w:hAnsi="Century Gothic" w:cs="Arial"/>
        </w:rPr>
        <w:t xml:space="preserve">el gobierno de Coahuila con el paso del tiempo </w:t>
      </w:r>
      <w:r w:rsidR="006105C1">
        <w:rPr>
          <w:rFonts w:ascii="Century Gothic" w:hAnsi="Century Gothic" w:cs="Arial"/>
        </w:rPr>
        <w:t xml:space="preserve">ha ido </w:t>
      </w:r>
      <w:r w:rsidR="004C78AF" w:rsidRPr="006105C1">
        <w:rPr>
          <w:rFonts w:ascii="Century Gothic" w:hAnsi="Century Gothic" w:cs="Arial"/>
        </w:rPr>
        <w:t xml:space="preserve"> procurando </w:t>
      </w:r>
      <w:r w:rsidRPr="006105C1">
        <w:rPr>
          <w:rFonts w:ascii="Century Gothic" w:hAnsi="Century Gothic" w:cs="Arial"/>
        </w:rPr>
        <w:t>fortalecer los distintos servicios que brinda el sistema educativo para desarrollar en el estudiante conocimientos, habilidades, actitudes y valores con equidad y calidad, que les permitan lograr mejores condiciones de vida, a favor del desarrollo del estado y que se destaquen a nivel nacional. En materia de desarrollo social, Coahuila se ha posicionado como una de las entidades con menores rezagos en la cobertura de servicios básicos de educación.</w:t>
      </w:r>
    </w:p>
    <w:p w14:paraId="0878E180" w14:textId="7A6F7517" w:rsidR="004C78AF" w:rsidRPr="006105C1" w:rsidRDefault="004C78AF">
      <w:pPr>
        <w:rPr>
          <w:rFonts w:ascii="Century Gothic" w:hAnsi="Century Gothic" w:cs="Arial"/>
        </w:rPr>
      </w:pPr>
      <w:r w:rsidRPr="006105C1">
        <w:rPr>
          <w:rFonts w:ascii="Century Gothic" w:hAnsi="Century Gothic" w:cs="Arial"/>
        </w:rPr>
        <w:t xml:space="preserve">Cada región de Coahuila tiene un desarrollo educativo amplio, aunque ciertas veces el nivel socioeconómico de las familias que viven en los diferentes municipios de estas regiones suele ser bajo y esto repercute de cierta forma en la educación de los niños y jóvenes que asisten a la escuela. </w:t>
      </w:r>
    </w:p>
    <w:p w14:paraId="6F4091E1" w14:textId="2B3DF518" w:rsidR="004C78AF" w:rsidRDefault="004C78AF" w:rsidP="004C78AF">
      <w:pPr>
        <w:jc w:val="center"/>
        <w:rPr>
          <w:rFonts w:ascii="Century Gothic" w:hAnsi="Century Gothic" w:cs="Arial"/>
          <w:b/>
          <w:bCs/>
          <w:color w:val="0000CC"/>
          <w:sz w:val="40"/>
          <w:szCs w:val="40"/>
        </w:rPr>
      </w:pPr>
    </w:p>
    <w:p w14:paraId="629A3262" w14:textId="77777777" w:rsidR="004C78AF" w:rsidRDefault="004C78AF" w:rsidP="004C78AF">
      <w:pPr>
        <w:jc w:val="center"/>
        <w:rPr>
          <w:rFonts w:ascii="Century Gothic" w:hAnsi="Century Gothic" w:cs="Arial"/>
          <w:b/>
          <w:bCs/>
          <w:color w:val="0000CC"/>
          <w:sz w:val="40"/>
          <w:szCs w:val="40"/>
        </w:rPr>
      </w:pPr>
      <w:r w:rsidRPr="004C78AF">
        <w:drawing>
          <wp:inline distT="0" distB="0" distL="0" distR="0" wp14:anchorId="771DC692" wp14:editId="76F53BE3">
            <wp:extent cx="2686050" cy="7848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758"/>
                    <a:stretch/>
                  </pic:blipFill>
                  <pic:spPr bwMode="auto">
                    <a:xfrm>
                      <a:off x="0" y="0"/>
                      <a:ext cx="2726256" cy="796608"/>
                    </a:xfrm>
                    <a:prstGeom prst="rect">
                      <a:avLst/>
                    </a:prstGeom>
                    <a:ln>
                      <a:noFill/>
                    </a:ln>
                    <a:extLst>
                      <a:ext uri="{53640926-AAD7-44D8-BBD7-CCE9431645EC}">
                        <a14:shadowObscured xmlns:a14="http://schemas.microsoft.com/office/drawing/2010/main"/>
                      </a:ext>
                    </a:extLst>
                  </pic:spPr>
                </pic:pic>
              </a:graphicData>
            </a:graphic>
          </wp:inline>
        </w:drawing>
      </w:r>
      <w:r w:rsidRPr="004C78AF">
        <w:drawing>
          <wp:inline distT="0" distB="0" distL="0" distR="0" wp14:anchorId="5F46DD43" wp14:editId="3CA32AEE">
            <wp:extent cx="2686050" cy="7848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758"/>
                    <a:stretch/>
                  </pic:blipFill>
                  <pic:spPr bwMode="auto">
                    <a:xfrm>
                      <a:off x="0" y="0"/>
                      <a:ext cx="2726256" cy="796608"/>
                    </a:xfrm>
                    <a:prstGeom prst="rect">
                      <a:avLst/>
                    </a:prstGeom>
                    <a:ln>
                      <a:noFill/>
                    </a:ln>
                    <a:extLst>
                      <a:ext uri="{53640926-AAD7-44D8-BBD7-CCE9431645EC}">
                        <a14:shadowObscured xmlns:a14="http://schemas.microsoft.com/office/drawing/2010/main"/>
                      </a:ext>
                    </a:extLst>
                  </pic:spPr>
                </pic:pic>
              </a:graphicData>
            </a:graphic>
          </wp:inline>
        </w:drawing>
      </w:r>
      <w:r w:rsidRPr="004C78AF">
        <w:drawing>
          <wp:inline distT="0" distB="0" distL="0" distR="0" wp14:anchorId="195F9346" wp14:editId="02A1A76B">
            <wp:extent cx="2686050" cy="784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758"/>
                    <a:stretch/>
                  </pic:blipFill>
                  <pic:spPr bwMode="auto">
                    <a:xfrm>
                      <a:off x="0" y="0"/>
                      <a:ext cx="2726256" cy="796608"/>
                    </a:xfrm>
                    <a:prstGeom prst="rect">
                      <a:avLst/>
                    </a:prstGeom>
                    <a:ln>
                      <a:noFill/>
                    </a:ln>
                    <a:extLst>
                      <a:ext uri="{53640926-AAD7-44D8-BBD7-CCE9431645EC}">
                        <a14:shadowObscured xmlns:a14="http://schemas.microsoft.com/office/drawing/2010/main"/>
                      </a:ext>
                    </a:extLst>
                  </pic:spPr>
                </pic:pic>
              </a:graphicData>
            </a:graphic>
          </wp:inline>
        </w:drawing>
      </w:r>
    </w:p>
    <w:p w14:paraId="20EBE4B9" w14:textId="030E9C98" w:rsidR="004C78AF" w:rsidRDefault="004C78AF" w:rsidP="004C78AF">
      <w:pPr>
        <w:rPr>
          <w:rFonts w:ascii="Century Gothic" w:hAnsi="Century Gothic" w:cs="Arial"/>
          <w:b/>
          <w:bCs/>
          <w:color w:val="0000CC"/>
          <w:sz w:val="40"/>
          <w:szCs w:val="40"/>
        </w:rPr>
      </w:pPr>
      <w:r w:rsidRPr="004C78AF">
        <w:rPr>
          <w:rFonts w:ascii="Century Gothic" w:hAnsi="Century Gothic" w:cs="Arial"/>
          <w:b/>
          <w:bCs/>
          <w:color w:val="0000CC"/>
          <w:sz w:val="40"/>
          <w:szCs w:val="40"/>
        </w:rPr>
        <w:lastRenderedPageBreak/>
        <w:t xml:space="preserve">Región laguna </w:t>
      </w:r>
    </w:p>
    <w:p w14:paraId="02147B00" w14:textId="77777777" w:rsidR="00134D73" w:rsidRPr="00134D73" w:rsidRDefault="00134D73" w:rsidP="00134D73">
      <w:pPr>
        <w:pStyle w:val="Prrafodelista"/>
        <w:rPr>
          <w:rFonts w:ascii="Century Gothic" w:hAnsi="Century Gothic"/>
          <w:b/>
          <w:bCs/>
          <w:color w:val="000000" w:themeColor="text1"/>
          <w:sz w:val="24"/>
          <w:szCs w:val="24"/>
        </w:rPr>
      </w:pPr>
      <w:r w:rsidRPr="00134D73">
        <w:rPr>
          <w:rFonts w:ascii="Century Gothic" w:hAnsi="Century Gothic" w:hint="cs"/>
          <w:b/>
          <w:bCs/>
          <w:color w:val="000000" w:themeColor="text1"/>
          <w:sz w:val="24"/>
          <w:szCs w:val="24"/>
        </w:rPr>
        <w:t xml:space="preserve">La región Laguna o Comarca Lagunera, cuenta una variedad de instituciones </w:t>
      </w:r>
      <w:r w:rsidRPr="00134D73">
        <w:rPr>
          <w:rFonts w:ascii="Century Gothic" w:hAnsi="Century Gothic"/>
          <w:b/>
          <w:bCs/>
          <w:color w:val="000000" w:themeColor="text1"/>
          <w:sz w:val="24"/>
          <w:szCs w:val="24"/>
        </w:rPr>
        <w:t>públicas</w:t>
      </w:r>
      <w:r w:rsidRPr="00134D73">
        <w:rPr>
          <w:rFonts w:ascii="Century Gothic" w:hAnsi="Century Gothic" w:hint="cs"/>
          <w:b/>
          <w:bCs/>
          <w:color w:val="000000" w:themeColor="text1"/>
          <w:sz w:val="24"/>
          <w:szCs w:val="24"/>
        </w:rPr>
        <w:t xml:space="preserve"> y privadas, diversos planes de estudio y becas, que da la oportunidad a toda persona con dificultades de estudiar.</w:t>
      </w:r>
    </w:p>
    <w:p w14:paraId="1FDBC50B" w14:textId="4758BE2C" w:rsidR="00134D73" w:rsidRPr="00134D73" w:rsidRDefault="00134D73" w:rsidP="00134D73">
      <w:pPr>
        <w:pStyle w:val="Prrafodelista"/>
        <w:rPr>
          <w:rFonts w:ascii="Century Gothic" w:hAnsi="Century Gothic"/>
          <w:b/>
          <w:bCs/>
          <w:color w:val="000000" w:themeColor="text1"/>
          <w:sz w:val="24"/>
          <w:szCs w:val="24"/>
        </w:rPr>
      </w:pPr>
      <w:r w:rsidRPr="00134D73">
        <w:rPr>
          <w:rFonts w:ascii="Century Gothic" w:hAnsi="Century Gothic" w:hint="cs"/>
          <w:b/>
          <w:bCs/>
          <w:color w:val="000000" w:themeColor="text1"/>
          <w:sz w:val="24"/>
          <w:szCs w:val="24"/>
        </w:rPr>
        <w:t xml:space="preserve">Hacen posible que se puedan encontrar personas de todas las clases socioeconómicas de la Comarca Lagunera estudiando. </w:t>
      </w:r>
      <w:r w:rsidRPr="00134D73">
        <w:rPr>
          <w:rFonts w:ascii="Century Gothic" w:hAnsi="Century Gothic"/>
          <w:b/>
          <w:bCs/>
          <w:color w:val="000000" w:themeColor="text1"/>
          <w:sz w:val="24"/>
          <w:szCs w:val="24"/>
        </w:rPr>
        <w:t>Se realiz</w:t>
      </w:r>
      <w:r w:rsidR="00B5400D">
        <w:rPr>
          <w:rFonts w:ascii="Century Gothic" w:hAnsi="Century Gothic"/>
          <w:b/>
          <w:bCs/>
          <w:color w:val="000000" w:themeColor="text1"/>
          <w:sz w:val="24"/>
          <w:szCs w:val="24"/>
        </w:rPr>
        <w:t>ó</w:t>
      </w:r>
      <w:r w:rsidRPr="00134D73">
        <w:rPr>
          <w:rFonts w:ascii="Century Gothic" w:hAnsi="Century Gothic"/>
          <w:b/>
          <w:bCs/>
          <w:color w:val="000000" w:themeColor="text1"/>
          <w:sz w:val="24"/>
          <w:szCs w:val="24"/>
        </w:rPr>
        <w:t xml:space="preserve"> un estudio en el año 2013 por la Universidad del Valle de México, para cual la calidad que pensaban los ciudadanos de la educación en la comarca.</w:t>
      </w:r>
    </w:p>
    <w:p w14:paraId="4D22F5C9" w14:textId="77777777" w:rsidR="00134D73" w:rsidRPr="00134D73" w:rsidRDefault="00134D73" w:rsidP="00134D73">
      <w:pPr>
        <w:pStyle w:val="Prrafodelista"/>
        <w:rPr>
          <w:rFonts w:ascii="Century Gothic" w:hAnsi="Century Gothic"/>
          <w:b/>
          <w:bCs/>
          <w:color w:val="000000" w:themeColor="text1"/>
          <w:sz w:val="24"/>
          <w:szCs w:val="24"/>
        </w:rPr>
      </w:pPr>
    </w:p>
    <w:p w14:paraId="33CB7E43" w14:textId="77777777" w:rsidR="00134D73" w:rsidRDefault="00134D73" w:rsidP="00134D73">
      <w:pPr>
        <w:pStyle w:val="Prrafodelista"/>
        <w:rPr>
          <w:rFonts w:ascii="Century Gothic" w:hAnsi="Century Gothic"/>
          <w:b/>
          <w:bCs/>
          <w:color w:val="000000" w:themeColor="text1"/>
          <w:sz w:val="24"/>
          <w:szCs w:val="24"/>
        </w:rPr>
      </w:pPr>
      <w:r w:rsidRPr="00134D73">
        <w:rPr>
          <w:rFonts w:ascii="Century Gothic" w:hAnsi="Century Gothic"/>
          <w:b/>
          <w:bCs/>
          <w:color w:val="000000" w:themeColor="text1"/>
          <w:sz w:val="24"/>
          <w:szCs w:val="24"/>
        </w:rPr>
        <w:t>Las cifras mostraron opiniones divididas, un 48% señalaba que la deficiencia educativa en la región era significativa mientras que el 52% se encontraba conforme con lo que la laguna ofrecía.</w:t>
      </w:r>
      <w:r>
        <w:rPr>
          <w:rFonts w:ascii="Century Gothic" w:hAnsi="Century Gothic"/>
          <w:b/>
          <w:bCs/>
          <w:color w:val="000000" w:themeColor="text1"/>
          <w:sz w:val="24"/>
          <w:szCs w:val="24"/>
        </w:rPr>
        <w:t xml:space="preserve"> </w:t>
      </w:r>
    </w:p>
    <w:p w14:paraId="66BF53A3" w14:textId="29415D2E" w:rsidR="00134D73" w:rsidRPr="00B5400D" w:rsidRDefault="00134D73" w:rsidP="00B5400D">
      <w:pPr>
        <w:pStyle w:val="Prrafodelista"/>
        <w:rPr>
          <w:rFonts w:ascii="Century Gothic" w:hAnsi="Century Gothic"/>
          <w:b/>
          <w:bCs/>
          <w:color w:val="000000" w:themeColor="text1"/>
          <w:sz w:val="24"/>
          <w:szCs w:val="24"/>
        </w:rPr>
      </w:pPr>
      <w:r w:rsidRPr="00134D73">
        <w:rPr>
          <w:rFonts w:ascii="Century Gothic" w:hAnsi="Century Gothic"/>
          <w:b/>
          <w:bCs/>
          <w:color w:val="000000" w:themeColor="text1"/>
          <w:sz w:val="24"/>
          <w:szCs w:val="24"/>
        </w:rPr>
        <w:t>Algo que si es bien conocido es que la laguna se caracteriza por tener ciudadanos comprometidos con la educación de los niños desde su infancia hasta su adultez</w:t>
      </w:r>
    </w:p>
    <w:p w14:paraId="4FE840D3" w14:textId="6A27FBF3" w:rsidR="004C78AF" w:rsidRPr="00134D73" w:rsidRDefault="004C78AF">
      <w:pPr>
        <w:rPr>
          <w:rFonts w:ascii="Century Gothic" w:hAnsi="Century Gothic" w:cs="Arial"/>
          <w:color w:val="000000" w:themeColor="text1"/>
          <w:sz w:val="24"/>
          <w:szCs w:val="24"/>
        </w:rPr>
      </w:pPr>
      <w:r w:rsidRPr="00134D73">
        <w:rPr>
          <w:rFonts w:ascii="Century Gothic" w:hAnsi="Century Gothic" w:cs="Arial"/>
          <w:color w:val="000000" w:themeColor="text1"/>
          <w:sz w:val="24"/>
          <w:szCs w:val="24"/>
        </w:rPr>
        <w:t xml:space="preserve">Según los niveles socio demográficos y educativos de la región laguna, podemos hacer un claro énfasis en lo siguiente: </w:t>
      </w:r>
    </w:p>
    <w:p w14:paraId="567E370E" w14:textId="77777777" w:rsidR="004C78AF" w:rsidRPr="00134D73" w:rsidRDefault="004C78AF" w:rsidP="004C78AF">
      <w:pPr>
        <w:pStyle w:val="Prrafodelista"/>
        <w:numPr>
          <w:ilvl w:val="0"/>
          <w:numId w:val="3"/>
        </w:numPr>
        <w:spacing w:line="240" w:lineRule="auto"/>
        <w:rPr>
          <w:rFonts w:ascii="Century Gothic" w:hAnsi="Century Gothic"/>
          <w:b/>
          <w:bCs/>
          <w:color w:val="000000" w:themeColor="text1"/>
          <w:sz w:val="24"/>
          <w:szCs w:val="24"/>
        </w:rPr>
      </w:pPr>
      <w:r w:rsidRPr="00134D73">
        <w:rPr>
          <w:rFonts w:ascii="Century Gothic" w:hAnsi="Century Gothic" w:cs="Arial"/>
          <w:color w:val="000000" w:themeColor="text1"/>
          <w:sz w:val="24"/>
          <w:szCs w:val="24"/>
          <w:shd w:val="clear" w:color="auto" w:fill="FFFFFF"/>
        </w:rPr>
        <w:t>De la población de 3 a 14 años que está en condición de asistir a la escuela (146,635), el 89.86% asiste y un 9.67% no lo hace. De los 15 a los 17 años (36,677 jóvenes), el 74.74% asiste y un 25.53% no. De 18 a 29 años (130,106), un 23.88% asiste a la escuela y un 75.72% no</w:t>
      </w:r>
    </w:p>
    <w:p w14:paraId="4312EDED" w14:textId="4A42B838" w:rsidR="004C78AF" w:rsidRPr="00134D73" w:rsidRDefault="004C78AF" w:rsidP="004C78AF">
      <w:pPr>
        <w:pStyle w:val="Prrafodelista"/>
        <w:numPr>
          <w:ilvl w:val="0"/>
          <w:numId w:val="3"/>
        </w:numPr>
        <w:spacing w:line="240" w:lineRule="auto"/>
        <w:rPr>
          <w:rFonts w:ascii="Century Gothic" w:hAnsi="Century Gothic"/>
          <w:b/>
          <w:bCs/>
          <w:color w:val="000000" w:themeColor="text1"/>
          <w:sz w:val="24"/>
          <w:szCs w:val="24"/>
        </w:rPr>
      </w:pPr>
      <w:r w:rsidRPr="00134D73">
        <w:rPr>
          <w:rFonts w:ascii="Century Gothic" w:hAnsi="Century Gothic" w:cs="Arial"/>
          <w:color w:val="000000" w:themeColor="text1"/>
          <w:sz w:val="24"/>
          <w:szCs w:val="24"/>
          <w:shd w:val="clear" w:color="auto" w:fill="FFFFFF"/>
        </w:rPr>
        <w:t xml:space="preserve">Se menciona que en el preescolar hay un rango </w:t>
      </w:r>
      <w:r w:rsidR="00134D73" w:rsidRPr="00134D73">
        <w:rPr>
          <w:rFonts w:ascii="Century Gothic" w:hAnsi="Century Gothic" w:cs="Arial"/>
          <w:color w:val="000000" w:themeColor="text1"/>
          <w:sz w:val="24"/>
          <w:szCs w:val="24"/>
          <w:shd w:val="clear" w:color="auto" w:fill="FFFFFF"/>
        </w:rPr>
        <w:t>más</w:t>
      </w:r>
      <w:r w:rsidRPr="00134D73">
        <w:rPr>
          <w:rFonts w:ascii="Century Gothic" w:hAnsi="Century Gothic" w:cs="Arial"/>
          <w:color w:val="000000" w:themeColor="text1"/>
          <w:sz w:val="24"/>
          <w:szCs w:val="24"/>
          <w:shd w:val="clear" w:color="auto" w:fill="FFFFFF"/>
        </w:rPr>
        <w:t xml:space="preserve"> alto que en los siguientes niveles educativos, a partir de los 14 años los porcentajes comienzan a hacer una disminución.</w:t>
      </w:r>
    </w:p>
    <w:p w14:paraId="7CA22278" w14:textId="78A580FE" w:rsidR="00134D73" w:rsidRDefault="00134D73" w:rsidP="00134D73">
      <w:pPr>
        <w:pStyle w:val="Prrafodelista"/>
        <w:spacing w:line="240" w:lineRule="auto"/>
        <w:rPr>
          <w:rFonts w:ascii="Arial" w:hAnsi="Arial" w:cs="Arial"/>
          <w:color w:val="333333"/>
          <w:sz w:val="24"/>
          <w:szCs w:val="24"/>
          <w:shd w:val="clear" w:color="auto" w:fill="FFFFFF"/>
        </w:rPr>
      </w:pPr>
    </w:p>
    <w:p w14:paraId="00528398" w14:textId="77777777" w:rsidR="00134D73" w:rsidRPr="005F469B" w:rsidRDefault="00134D73" w:rsidP="00134D73">
      <w:pPr>
        <w:pStyle w:val="Prrafodelista"/>
        <w:spacing w:line="240" w:lineRule="auto"/>
        <w:rPr>
          <w:rFonts w:ascii="Century Gothic" w:hAnsi="Century Gothic"/>
          <w:b/>
          <w:bCs/>
          <w:color w:val="00B050"/>
          <w:sz w:val="24"/>
          <w:szCs w:val="24"/>
        </w:rPr>
      </w:pPr>
    </w:p>
    <w:p w14:paraId="7C294663" w14:textId="2C10F7AE" w:rsidR="004C78AF" w:rsidRPr="004C78AF" w:rsidRDefault="00134D73">
      <w:pPr>
        <w:rPr>
          <w:rFonts w:ascii="Century Gothic" w:hAnsi="Century Gothic" w:cs="Arial"/>
          <w:b/>
          <w:bCs/>
          <w:color w:val="0000CC"/>
          <w:sz w:val="40"/>
          <w:szCs w:val="40"/>
        </w:rPr>
      </w:pPr>
      <w:r w:rsidRPr="00134D73">
        <w:drawing>
          <wp:inline distT="0" distB="0" distL="0" distR="0" wp14:anchorId="091CCB6E" wp14:editId="1AE9819B">
            <wp:extent cx="1685925" cy="1102898"/>
            <wp:effectExtent l="0" t="0" r="0" b="2540"/>
            <wp:docPr id="1034" name="Picture 10" descr="Niños en clase haciendo tarea. | Premium Vector #Freepik #vector #escuela #personas #libro #ninos">
              <a:extLst xmlns:a="http://schemas.openxmlformats.org/drawingml/2006/main">
                <a:ext uri="{FF2B5EF4-FFF2-40B4-BE49-F238E27FC236}">
                  <a16:creationId xmlns:a16="http://schemas.microsoft.com/office/drawing/2014/main" id="{985034B2-B477-4AB4-B39F-D6312D2D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iños en clase haciendo tarea. | Premium Vector #Freepik #vector #escuela #personas #libro #ninos">
                      <a:extLst>
                        <a:ext uri="{FF2B5EF4-FFF2-40B4-BE49-F238E27FC236}">
                          <a16:creationId xmlns:a16="http://schemas.microsoft.com/office/drawing/2014/main" id="{985034B2-B477-4AB4-B39F-D6312D2D48C6}"/>
                        </a:ext>
                      </a:extLst>
                    </pic:cNvP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9752" b="89894" l="4965" r="93440">
                                  <a14:foregroundMark x1="11170" y1="36879" x2="7979" y2="45390"/>
                                  <a14:foregroundMark x1="7979" y1="45390" x2="4965" y2="48227"/>
                                  <a14:foregroundMark x1="46277" y1="46986" x2="54787" y2="36348"/>
                                  <a14:foregroundMark x1="54787" y1="36348" x2="59220" y2="45213"/>
                                  <a14:foregroundMark x1="59220" y1="45213" x2="55319" y2="51773"/>
                                  <a14:foregroundMark x1="78369" y1="48936" x2="93440" y2="35638"/>
                                  <a14:foregroundMark x1="93440" y1="35638" x2="93440" y2="35284"/>
                                  <a14:foregroundMark x1="40603" y1="72518" x2="50887" y2="72163"/>
                                  <a14:foregroundMark x1="50887" y1="72163" x2="54433" y2="72163"/>
                                  <a14:foregroundMark x1="37766" y1="71631" x2="44858" y2="65248"/>
                                  <a14:foregroundMark x1="44858" y1="65248" x2="45213" y2="65248"/>
                                  <a14:foregroundMark x1="34574" y1="68794" x2="36537" y2="75729"/>
                                  <a14:foregroundMark x1="21631" y1="74468" x2="26950" y2="71631"/>
                                  <a14:foregroundMark x1="65426" y1="67553" x2="70745" y2="75000"/>
                                  <a14:foregroundMark x1="70745" y1="75000" x2="70745" y2="75000"/>
                                  <a14:foregroundMark x1="61702" y1="75000" x2="61702" y2="75000"/>
                                  <a14:foregroundMark x1="85284" y1="54610" x2="86525" y2="59220"/>
                                  <a14:foregroundMark x1="65248" y1="67021" x2="65248" y2="67021"/>
                                  <a14:foregroundMark x1="61170" y1="74468" x2="61170" y2="74468"/>
                                  <a14:foregroundMark x1="61879" y1="75000" x2="61879" y2="75000"/>
                                  <a14:foregroundMark x1="62589" y1="75532" x2="62589" y2="75532"/>
                                  <a14:backgroundMark x1="37766" y1="77660" x2="36702" y2="77660"/>
                                  <a14:backgroundMark x1="22695" y1="61348" x2="22695" y2="61348"/>
                                  <a14:backgroundMark x1="22695" y1="61348" x2="22695" y2="61348"/>
                                  <a14:backgroundMark x1="63830" y1="34397" x2="63830" y2="34397"/>
                                  <a14:backgroundMark x1="63830" y1="35638" x2="63830" y2="35638"/>
                                  <a14:backgroundMark x1="62766" y1="75532" x2="62766" y2="75532"/>
                                </a14:backgroundRemoval>
                              </a14:imgEffect>
                            </a14:imgLayer>
                          </a14:imgProps>
                        </a:ext>
                        <a:ext uri="{28A0092B-C50C-407E-A947-70E740481C1C}">
                          <a14:useLocalDpi xmlns:a14="http://schemas.microsoft.com/office/drawing/2010/main" val="0"/>
                        </a:ext>
                      </a:extLst>
                    </a:blip>
                    <a:srcRect l="355" t="17407" b="17407"/>
                    <a:stretch/>
                  </pic:blipFill>
                  <pic:spPr bwMode="auto">
                    <a:xfrm>
                      <a:off x="0" y="0"/>
                      <a:ext cx="1710961" cy="1119276"/>
                    </a:xfrm>
                    <a:prstGeom prst="rect">
                      <a:avLst/>
                    </a:prstGeom>
                    <a:noFill/>
                  </pic:spPr>
                </pic:pic>
              </a:graphicData>
            </a:graphic>
          </wp:inline>
        </w:drawing>
      </w:r>
      <w:r>
        <w:rPr>
          <w:rFonts w:ascii="Century Gothic" w:hAnsi="Century Gothic" w:cs="Arial"/>
          <w:b/>
          <w:bCs/>
          <w:color w:val="0000CC"/>
          <w:sz w:val="40"/>
          <w:szCs w:val="40"/>
        </w:rPr>
        <w:t xml:space="preserve"> </w:t>
      </w:r>
      <w:r w:rsidRPr="004C78AF">
        <w:drawing>
          <wp:inline distT="0" distB="0" distL="0" distR="0" wp14:anchorId="5F18FA9F" wp14:editId="5C539E52">
            <wp:extent cx="2686050" cy="7848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758"/>
                    <a:stretch/>
                  </pic:blipFill>
                  <pic:spPr bwMode="auto">
                    <a:xfrm>
                      <a:off x="0" y="0"/>
                      <a:ext cx="2726256" cy="796608"/>
                    </a:xfrm>
                    <a:prstGeom prst="rect">
                      <a:avLst/>
                    </a:prstGeom>
                    <a:ln>
                      <a:noFill/>
                    </a:ln>
                    <a:extLst>
                      <a:ext uri="{53640926-AAD7-44D8-BBD7-CCE9431645EC}">
                        <a14:shadowObscured xmlns:a14="http://schemas.microsoft.com/office/drawing/2010/main"/>
                      </a:ext>
                    </a:extLst>
                  </pic:spPr>
                </pic:pic>
              </a:graphicData>
            </a:graphic>
          </wp:inline>
        </w:drawing>
      </w:r>
      <w:r w:rsidRPr="004C78AF">
        <w:drawing>
          <wp:inline distT="0" distB="0" distL="0" distR="0" wp14:anchorId="4B4405F6" wp14:editId="0BA57CBF">
            <wp:extent cx="2686050" cy="7848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758"/>
                    <a:stretch/>
                  </pic:blipFill>
                  <pic:spPr bwMode="auto">
                    <a:xfrm>
                      <a:off x="0" y="0"/>
                      <a:ext cx="2726256" cy="796608"/>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Arial"/>
          <w:b/>
          <w:bCs/>
          <w:color w:val="0000CC"/>
          <w:sz w:val="40"/>
          <w:szCs w:val="40"/>
        </w:rPr>
        <w:t xml:space="preserve"> </w:t>
      </w:r>
      <w:r w:rsidRPr="00134D73">
        <w:drawing>
          <wp:inline distT="0" distB="0" distL="0" distR="0" wp14:anchorId="21FAABCC" wp14:editId="289D85EE">
            <wp:extent cx="1685925" cy="1102898"/>
            <wp:effectExtent l="0" t="0" r="0" b="2540"/>
            <wp:docPr id="11" name="Picture 10" descr="Niños en clase haciendo tarea. | Premium Vector #Freepik #vector #escuela #personas #libro #ninos">
              <a:extLst xmlns:a="http://schemas.openxmlformats.org/drawingml/2006/main">
                <a:ext uri="{FF2B5EF4-FFF2-40B4-BE49-F238E27FC236}">
                  <a16:creationId xmlns:a16="http://schemas.microsoft.com/office/drawing/2014/main" id="{985034B2-B477-4AB4-B39F-D6312D2D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iños en clase haciendo tarea. | Premium Vector #Freepik #vector #escuela #personas #libro #ninos">
                      <a:extLst>
                        <a:ext uri="{FF2B5EF4-FFF2-40B4-BE49-F238E27FC236}">
                          <a16:creationId xmlns:a16="http://schemas.microsoft.com/office/drawing/2014/main" id="{985034B2-B477-4AB4-B39F-D6312D2D48C6}"/>
                        </a:ext>
                      </a:extLst>
                    </pic:cNvP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9752" b="89894" l="4965" r="93440">
                                  <a14:foregroundMark x1="11170" y1="36879" x2="7979" y2="45390"/>
                                  <a14:foregroundMark x1="7979" y1="45390" x2="4965" y2="48227"/>
                                  <a14:foregroundMark x1="46277" y1="46986" x2="54787" y2="36348"/>
                                  <a14:foregroundMark x1="54787" y1="36348" x2="59220" y2="45213"/>
                                  <a14:foregroundMark x1="59220" y1="45213" x2="55319" y2="51773"/>
                                  <a14:foregroundMark x1="78369" y1="48936" x2="93440" y2="35638"/>
                                  <a14:foregroundMark x1="93440" y1="35638" x2="93440" y2="35284"/>
                                  <a14:foregroundMark x1="40603" y1="72518" x2="50887" y2="72163"/>
                                  <a14:foregroundMark x1="50887" y1="72163" x2="54433" y2="72163"/>
                                  <a14:foregroundMark x1="37766" y1="71631" x2="44858" y2="65248"/>
                                  <a14:foregroundMark x1="44858" y1="65248" x2="45213" y2="65248"/>
                                  <a14:foregroundMark x1="34574" y1="68794" x2="36537" y2="75729"/>
                                  <a14:foregroundMark x1="21631" y1="74468" x2="26950" y2="71631"/>
                                  <a14:foregroundMark x1="65426" y1="67553" x2="70745" y2="75000"/>
                                  <a14:foregroundMark x1="70745" y1="75000" x2="70745" y2="75000"/>
                                  <a14:foregroundMark x1="61702" y1="75000" x2="61702" y2="75000"/>
                                  <a14:foregroundMark x1="85284" y1="54610" x2="86525" y2="59220"/>
                                  <a14:foregroundMark x1="65248" y1="67021" x2="65248" y2="67021"/>
                                  <a14:foregroundMark x1="61170" y1="74468" x2="61170" y2="74468"/>
                                  <a14:foregroundMark x1="61879" y1="75000" x2="61879" y2="75000"/>
                                  <a14:foregroundMark x1="62589" y1="75532" x2="62589" y2="75532"/>
                                  <a14:backgroundMark x1="37766" y1="77660" x2="36702" y2="77660"/>
                                  <a14:backgroundMark x1="22695" y1="61348" x2="22695" y2="61348"/>
                                  <a14:backgroundMark x1="22695" y1="61348" x2="22695" y2="61348"/>
                                  <a14:backgroundMark x1="63830" y1="34397" x2="63830" y2="34397"/>
                                  <a14:backgroundMark x1="63830" y1="35638" x2="63830" y2="35638"/>
                                  <a14:backgroundMark x1="62766" y1="75532" x2="62766" y2="75532"/>
                                </a14:backgroundRemoval>
                              </a14:imgEffect>
                            </a14:imgLayer>
                          </a14:imgProps>
                        </a:ext>
                        <a:ext uri="{28A0092B-C50C-407E-A947-70E740481C1C}">
                          <a14:useLocalDpi xmlns:a14="http://schemas.microsoft.com/office/drawing/2010/main" val="0"/>
                        </a:ext>
                      </a:extLst>
                    </a:blip>
                    <a:srcRect l="355" t="17407" b="17407"/>
                    <a:stretch/>
                  </pic:blipFill>
                  <pic:spPr bwMode="auto">
                    <a:xfrm>
                      <a:off x="0" y="0"/>
                      <a:ext cx="1710961" cy="1119276"/>
                    </a:xfrm>
                    <a:prstGeom prst="rect">
                      <a:avLst/>
                    </a:prstGeom>
                    <a:noFill/>
                  </pic:spPr>
                </pic:pic>
              </a:graphicData>
            </a:graphic>
          </wp:inline>
        </w:drawing>
      </w:r>
    </w:p>
    <w:p w14:paraId="5F5266A1" w14:textId="66413F63" w:rsidR="008C08A4" w:rsidRDefault="00134D73" w:rsidP="00134D73">
      <w:pPr>
        <w:rPr>
          <w:rFonts w:ascii="Century Gothic" w:hAnsi="Century Gothic"/>
          <w:b/>
          <w:bCs/>
          <w:color w:val="FFC000"/>
          <w:sz w:val="40"/>
          <w:szCs w:val="40"/>
        </w:rPr>
      </w:pPr>
      <w:r>
        <w:rPr>
          <w:rFonts w:ascii="Century Gothic" w:hAnsi="Century Gothic"/>
          <w:b/>
          <w:bCs/>
          <w:color w:val="FFC000"/>
          <w:sz w:val="40"/>
          <w:szCs w:val="40"/>
        </w:rPr>
        <w:lastRenderedPageBreak/>
        <w:t>R</w:t>
      </w:r>
      <w:r w:rsidRPr="00134D73">
        <w:rPr>
          <w:rFonts w:ascii="Century Gothic" w:hAnsi="Century Gothic"/>
          <w:b/>
          <w:bCs/>
          <w:color w:val="FFC000"/>
          <w:sz w:val="40"/>
          <w:szCs w:val="40"/>
        </w:rPr>
        <w:t xml:space="preserve">egión Norte </w:t>
      </w:r>
    </w:p>
    <w:p w14:paraId="6B56D410" w14:textId="638C36CC" w:rsidR="00B01651" w:rsidRPr="00B01651" w:rsidRDefault="00B01651" w:rsidP="00B01651">
      <w:pPr>
        <w:rPr>
          <w:rFonts w:ascii="Century Gothic" w:hAnsi="Century Gothic"/>
          <w:b/>
          <w:bCs/>
          <w:sz w:val="24"/>
          <w:szCs w:val="24"/>
        </w:rPr>
      </w:pPr>
      <w:r w:rsidRPr="00B01651">
        <w:rPr>
          <w:rFonts w:ascii="Century Gothic" w:hAnsi="Century Gothic"/>
          <w:b/>
          <w:bCs/>
          <w:sz w:val="24"/>
          <w:szCs w:val="24"/>
          <w:lang w:val="es-419"/>
        </w:rPr>
        <w:t xml:space="preserve">La región norte cuenta </w:t>
      </w:r>
      <w:r w:rsidR="00B5400D" w:rsidRPr="00B01651">
        <w:rPr>
          <w:rFonts w:ascii="Century Gothic" w:hAnsi="Century Gothic"/>
          <w:b/>
          <w:bCs/>
          <w:sz w:val="24"/>
          <w:szCs w:val="24"/>
          <w:lang w:val="es-419"/>
        </w:rPr>
        <w:t>con 406</w:t>
      </w:r>
      <w:r w:rsidRPr="00B01651">
        <w:rPr>
          <w:rFonts w:ascii="Century Gothic" w:hAnsi="Century Gothic"/>
          <w:b/>
          <w:bCs/>
          <w:sz w:val="24"/>
          <w:szCs w:val="24"/>
          <w:lang w:val="es-419"/>
        </w:rPr>
        <w:t xml:space="preserve">, </w:t>
      </w:r>
      <w:r w:rsidR="00B5400D" w:rsidRPr="00B01651">
        <w:rPr>
          <w:rFonts w:ascii="Century Gothic" w:hAnsi="Century Gothic"/>
          <w:b/>
          <w:bCs/>
          <w:sz w:val="24"/>
          <w:szCs w:val="24"/>
          <w:lang w:val="es-419"/>
        </w:rPr>
        <w:t>469 habitantes</w:t>
      </w:r>
      <w:r w:rsidRPr="00B01651">
        <w:rPr>
          <w:rFonts w:ascii="Century Gothic" w:hAnsi="Century Gothic"/>
          <w:b/>
          <w:bCs/>
          <w:sz w:val="24"/>
          <w:szCs w:val="24"/>
          <w:lang w:val="es-419"/>
        </w:rPr>
        <w:t xml:space="preserve"> </w:t>
      </w:r>
    </w:p>
    <w:p w14:paraId="7029AA67" w14:textId="79ED5E53" w:rsidR="00B01651" w:rsidRPr="00B01651" w:rsidRDefault="00B01651" w:rsidP="00134D73">
      <w:pPr>
        <w:rPr>
          <w:rFonts w:ascii="Century Gothic" w:hAnsi="Century Gothic"/>
          <w:b/>
          <w:bCs/>
          <w:sz w:val="24"/>
          <w:szCs w:val="24"/>
        </w:rPr>
      </w:pPr>
      <w:r w:rsidRPr="00B01651">
        <w:rPr>
          <w:rFonts w:ascii="Century Gothic" w:hAnsi="Century Gothic"/>
          <w:b/>
          <w:bCs/>
          <w:sz w:val="24"/>
          <w:szCs w:val="24"/>
        </w:rPr>
        <w:t>Sus municipios son: Acuña</w:t>
      </w:r>
      <w:r>
        <w:rPr>
          <w:rFonts w:ascii="Century Gothic" w:hAnsi="Century Gothic"/>
          <w:b/>
          <w:bCs/>
          <w:sz w:val="24"/>
          <w:szCs w:val="24"/>
        </w:rPr>
        <w:t xml:space="preserve"> el cual cuenta con 147 809 </w:t>
      </w:r>
      <w:r w:rsidR="00B5400D">
        <w:rPr>
          <w:rFonts w:ascii="Century Gothic" w:hAnsi="Century Gothic"/>
          <w:b/>
          <w:bCs/>
          <w:sz w:val="24"/>
          <w:szCs w:val="24"/>
        </w:rPr>
        <w:t>habitantes,</w:t>
      </w:r>
      <w:r w:rsidRPr="00B01651">
        <w:rPr>
          <w:rFonts w:ascii="Century Gothic" w:hAnsi="Century Gothic"/>
          <w:b/>
          <w:bCs/>
          <w:sz w:val="24"/>
          <w:szCs w:val="24"/>
        </w:rPr>
        <w:t xml:space="preserve"> Guerrero</w:t>
      </w:r>
      <w:r>
        <w:rPr>
          <w:rFonts w:ascii="Century Gothic" w:hAnsi="Century Gothic"/>
          <w:b/>
          <w:bCs/>
          <w:sz w:val="24"/>
          <w:szCs w:val="24"/>
        </w:rPr>
        <w:t xml:space="preserve"> con </w:t>
      </w:r>
      <w:r w:rsidR="00B5400D">
        <w:rPr>
          <w:rFonts w:ascii="Century Gothic" w:hAnsi="Century Gothic"/>
          <w:b/>
          <w:bCs/>
          <w:sz w:val="24"/>
          <w:szCs w:val="24"/>
        </w:rPr>
        <w:t>2.091 habitantes</w:t>
      </w:r>
      <w:r w:rsidRPr="00B01651">
        <w:rPr>
          <w:rFonts w:ascii="Century Gothic" w:hAnsi="Century Gothic"/>
          <w:b/>
          <w:bCs/>
          <w:sz w:val="24"/>
          <w:szCs w:val="24"/>
        </w:rPr>
        <w:t>, Allende</w:t>
      </w:r>
      <w:r w:rsidR="00B5400D">
        <w:rPr>
          <w:rFonts w:ascii="Century Gothic" w:hAnsi="Century Gothic"/>
          <w:b/>
          <w:bCs/>
          <w:sz w:val="24"/>
          <w:szCs w:val="24"/>
        </w:rPr>
        <w:t xml:space="preserve"> con 22,654 </w:t>
      </w:r>
      <w:r w:rsidR="00666942">
        <w:rPr>
          <w:rFonts w:ascii="Century Gothic" w:hAnsi="Century Gothic"/>
          <w:b/>
          <w:bCs/>
          <w:sz w:val="24"/>
          <w:szCs w:val="24"/>
        </w:rPr>
        <w:t>habitantes, Hidalgo</w:t>
      </w:r>
      <w:r w:rsidR="00B5400D">
        <w:rPr>
          <w:rFonts w:ascii="Century Gothic" w:hAnsi="Century Gothic"/>
          <w:b/>
          <w:bCs/>
          <w:sz w:val="24"/>
          <w:szCs w:val="24"/>
        </w:rPr>
        <w:t xml:space="preserve"> con 1,638 </w:t>
      </w:r>
      <w:proofErr w:type="gramStart"/>
      <w:r w:rsidR="00B5400D">
        <w:rPr>
          <w:rFonts w:ascii="Century Gothic" w:hAnsi="Century Gothic"/>
          <w:b/>
          <w:bCs/>
          <w:sz w:val="24"/>
          <w:szCs w:val="24"/>
        </w:rPr>
        <w:t xml:space="preserve">habitantes </w:t>
      </w:r>
      <w:r w:rsidRPr="00B01651">
        <w:rPr>
          <w:rFonts w:ascii="Century Gothic" w:hAnsi="Century Gothic"/>
          <w:b/>
          <w:bCs/>
          <w:sz w:val="24"/>
          <w:szCs w:val="24"/>
        </w:rPr>
        <w:t>,</w:t>
      </w:r>
      <w:proofErr w:type="gramEnd"/>
      <w:r w:rsidRPr="00B01651">
        <w:rPr>
          <w:rFonts w:ascii="Century Gothic" w:hAnsi="Century Gothic"/>
          <w:b/>
          <w:bCs/>
          <w:sz w:val="24"/>
          <w:szCs w:val="24"/>
        </w:rPr>
        <w:t xml:space="preserve"> Jiménez</w:t>
      </w:r>
      <w:r w:rsidR="00B5400D">
        <w:rPr>
          <w:rFonts w:ascii="Century Gothic" w:hAnsi="Century Gothic"/>
          <w:b/>
          <w:bCs/>
          <w:sz w:val="24"/>
          <w:szCs w:val="24"/>
        </w:rPr>
        <w:t xml:space="preserve"> con 14, 919 habitantes </w:t>
      </w:r>
      <w:r w:rsidRPr="00B01651">
        <w:rPr>
          <w:rFonts w:ascii="Century Gothic" w:hAnsi="Century Gothic"/>
          <w:b/>
          <w:bCs/>
          <w:sz w:val="24"/>
          <w:szCs w:val="24"/>
        </w:rPr>
        <w:t xml:space="preserve"> y Morelos</w:t>
      </w:r>
      <w:r w:rsidR="00B5400D">
        <w:rPr>
          <w:rFonts w:ascii="Century Gothic" w:hAnsi="Century Gothic"/>
          <w:b/>
          <w:bCs/>
          <w:sz w:val="24"/>
          <w:szCs w:val="24"/>
        </w:rPr>
        <w:t xml:space="preserve"> con 1519. </w:t>
      </w:r>
    </w:p>
    <w:p w14:paraId="375FE317" w14:textId="007CB422" w:rsidR="00134D73" w:rsidRPr="00134D73" w:rsidRDefault="00134D73" w:rsidP="00134D73">
      <w:pPr>
        <w:rPr>
          <w:rFonts w:ascii="Century Gothic" w:hAnsi="Century Gothic"/>
          <w:sz w:val="24"/>
          <w:szCs w:val="24"/>
        </w:rPr>
      </w:pPr>
      <w:r w:rsidRPr="00134D73">
        <w:rPr>
          <w:rFonts w:ascii="Century Gothic" w:hAnsi="Century Gothic"/>
          <w:sz w:val="24"/>
          <w:szCs w:val="24"/>
        </w:rPr>
        <w:t>En</w:t>
      </w:r>
      <w:r w:rsidR="00B5400D" w:rsidRPr="00B5400D">
        <w:rPr>
          <w:rFonts w:ascii="Century Gothic" w:hAnsi="Century Gothic"/>
          <w:sz w:val="24"/>
          <w:szCs w:val="24"/>
        </w:rPr>
        <w:t xml:space="preserve"> la región Norte </w:t>
      </w:r>
      <w:r w:rsidRPr="00134D73">
        <w:rPr>
          <w:rFonts w:ascii="Century Gothic" w:hAnsi="Century Gothic"/>
          <w:sz w:val="24"/>
          <w:szCs w:val="24"/>
        </w:rPr>
        <w:t>en el nivel preescolar hay 1896 escuelas, 5140 maestros y 126,761 alumnos.</w:t>
      </w:r>
    </w:p>
    <w:p w14:paraId="657B8152" w14:textId="77777777" w:rsidR="00134D73" w:rsidRPr="00B5400D" w:rsidRDefault="00134D73" w:rsidP="00134D73">
      <w:pPr>
        <w:rPr>
          <w:rFonts w:ascii="Century Gothic" w:hAnsi="Century Gothic"/>
          <w:sz w:val="24"/>
          <w:szCs w:val="24"/>
        </w:rPr>
      </w:pPr>
      <w:r w:rsidRPr="00B5400D">
        <w:rPr>
          <w:rFonts w:ascii="Century Gothic" w:hAnsi="Century Gothic"/>
          <w:sz w:val="24"/>
          <w:szCs w:val="24"/>
        </w:rPr>
        <w:t>En los salones de preescolar hay 1 maestro x cada 26 alumnos</w:t>
      </w:r>
      <w:r w:rsidRPr="00B5400D">
        <w:rPr>
          <w:rFonts w:ascii="Century Gothic" w:hAnsi="Century Gothic"/>
          <w:sz w:val="24"/>
          <w:szCs w:val="24"/>
        </w:rPr>
        <w:t>, l</w:t>
      </w:r>
      <w:r w:rsidRPr="00B5400D">
        <w:rPr>
          <w:rFonts w:ascii="Century Gothic" w:hAnsi="Century Gothic"/>
          <w:sz w:val="24"/>
          <w:szCs w:val="24"/>
        </w:rPr>
        <w:t>a Secretaría de Educación Pública (SEP) de México puso a disposición de todos, los diferentes contenidos del programa Aprende en casa, correspondiente al ciclo escolar 2020-2021</w:t>
      </w:r>
      <w:r w:rsidRPr="00B5400D">
        <w:rPr>
          <w:rFonts w:ascii="Century Gothic" w:hAnsi="Century Gothic"/>
          <w:sz w:val="24"/>
          <w:szCs w:val="24"/>
        </w:rPr>
        <w:t xml:space="preserve">. </w:t>
      </w:r>
    </w:p>
    <w:p w14:paraId="6488C81C" w14:textId="4E1D0473" w:rsidR="00134D73" w:rsidRPr="00B5400D" w:rsidRDefault="00134D73" w:rsidP="00134D73">
      <w:pPr>
        <w:rPr>
          <w:rFonts w:ascii="Century Gothic" w:hAnsi="Century Gothic"/>
          <w:sz w:val="24"/>
          <w:szCs w:val="24"/>
        </w:rPr>
      </w:pPr>
      <w:r w:rsidRPr="00B5400D">
        <w:rPr>
          <w:rFonts w:ascii="Century Gothic" w:hAnsi="Century Gothic"/>
          <w:sz w:val="24"/>
          <w:szCs w:val="24"/>
        </w:rPr>
        <w:t>Por la contingencia actual uno de los cambios que se han debido realizar, es el adaptar las actividades que normalmente se incluyen en los planes de clase, para que puedan ser implementadas en casa con el apoyo de los padres de familia.</w:t>
      </w:r>
    </w:p>
    <w:p w14:paraId="4A408B90" w14:textId="151F13B1" w:rsidR="00134D73" w:rsidRDefault="00134D73" w:rsidP="00134D73">
      <w:pPr>
        <w:rPr>
          <w:rFonts w:ascii="Century Gothic" w:hAnsi="Century Gothic"/>
          <w:sz w:val="24"/>
          <w:szCs w:val="24"/>
        </w:rPr>
      </w:pPr>
      <w:r w:rsidRPr="00B5400D">
        <w:rPr>
          <w:rFonts w:ascii="Century Gothic" w:hAnsi="Century Gothic"/>
          <w:sz w:val="24"/>
          <w:szCs w:val="24"/>
        </w:rPr>
        <w:t>En la región norte la mayoría de las áreas geográficas en las que se encuentran jardines de niños son adecuados y están acondicionados para tomar clases en ellos</w:t>
      </w:r>
      <w:r w:rsidR="00811605" w:rsidRPr="00B5400D">
        <w:rPr>
          <w:rFonts w:ascii="Century Gothic" w:hAnsi="Century Gothic"/>
          <w:sz w:val="24"/>
          <w:szCs w:val="24"/>
        </w:rPr>
        <w:t xml:space="preserve">, sin </w:t>
      </w:r>
      <w:r w:rsidR="00B5400D" w:rsidRPr="00B5400D">
        <w:rPr>
          <w:rFonts w:ascii="Century Gothic" w:hAnsi="Century Gothic"/>
          <w:sz w:val="24"/>
          <w:szCs w:val="24"/>
        </w:rPr>
        <w:t>embargo,</w:t>
      </w:r>
      <w:r w:rsidR="00811605" w:rsidRPr="00B5400D">
        <w:rPr>
          <w:rFonts w:ascii="Century Gothic" w:hAnsi="Century Gothic"/>
          <w:sz w:val="24"/>
          <w:szCs w:val="24"/>
        </w:rPr>
        <w:t xml:space="preserve"> en ciertos sectores geográficos de ciertos municipios de la región norte requieren de cierto mantenimiento para llevar a cabo de una manera adecuada las clases a los niños. </w:t>
      </w:r>
    </w:p>
    <w:p w14:paraId="2F3480CB" w14:textId="77777777" w:rsidR="00DD0A5F" w:rsidRDefault="00B5400D" w:rsidP="00DD0A5F">
      <w:pPr>
        <w:rPr>
          <w:rFonts w:ascii="Century Gothic" w:hAnsi="Century Gothic"/>
          <w:sz w:val="24"/>
          <w:szCs w:val="24"/>
        </w:rPr>
      </w:pPr>
      <w:r>
        <w:rPr>
          <w:rFonts w:ascii="Century Gothic" w:hAnsi="Century Gothic"/>
          <w:sz w:val="24"/>
          <w:szCs w:val="24"/>
        </w:rPr>
        <w:t>Por ello, considero que la educación podría llevarse a acabo de una manera satisfactoria en la región Norte, debido a que se tiene suficientes aulas y maestros para llevar la educación preescolar y de niveles avanzados de una manera excelente.</w:t>
      </w:r>
      <w:r w:rsidR="00DD0A5F">
        <w:rPr>
          <w:rFonts w:ascii="Century Gothic" w:hAnsi="Century Gothic"/>
          <w:sz w:val="24"/>
          <w:szCs w:val="24"/>
        </w:rPr>
        <w:t xml:space="preserve">  </w:t>
      </w:r>
    </w:p>
    <w:p w14:paraId="709D7246" w14:textId="77777777" w:rsidR="00C5407E" w:rsidRDefault="00DD0A5F" w:rsidP="00C5407E">
      <w:pPr>
        <w:jc w:val="center"/>
        <w:rPr>
          <w:rFonts w:ascii="Century Gothic" w:hAnsi="Century Gothic"/>
          <w:sz w:val="24"/>
          <w:szCs w:val="24"/>
        </w:rPr>
      </w:pPr>
      <w:r>
        <w:rPr>
          <w:rFonts w:ascii="Century Gothic" w:hAnsi="Century Gothic"/>
          <w:noProof/>
          <w:sz w:val="24"/>
          <w:szCs w:val="24"/>
        </w:rPr>
        <w:drawing>
          <wp:inline distT="0" distB="0" distL="0" distR="0" wp14:anchorId="0510C3C9" wp14:editId="6F33B4F5">
            <wp:extent cx="2929458" cy="85725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5847" cy="870825"/>
                    </a:xfrm>
                    <a:prstGeom prst="rect">
                      <a:avLst/>
                    </a:prstGeom>
                    <a:noFill/>
                  </pic:spPr>
                </pic:pic>
              </a:graphicData>
            </a:graphic>
          </wp:inline>
        </w:drawing>
      </w:r>
    </w:p>
    <w:p w14:paraId="471E2836" w14:textId="55D89372" w:rsidR="00DD0A5F" w:rsidRDefault="00B5400D" w:rsidP="00C5407E">
      <w:pPr>
        <w:rPr>
          <w:rFonts w:ascii="Century Gothic" w:hAnsi="Century Gothic"/>
          <w:sz w:val="24"/>
          <w:szCs w:val="24"/>
        </w:rPr>
      </w:pPr>
      <w:r w:rsidRPr="00DD0A5F">
        <w:rPr>
          <w:rFonts w:ascii="Century Gothic" w:hAnsi="Century Gothic"/>
          <w:b/>
          <w:bCs/>
          <w:color w:val="00B0F0"/>
          <w:sz w:val="40"/>
          <w:szCs w:val="40"/>
        </w:rPr>
        <w:lastRenderedPageBreak/>
        <w:t xml:space="preserve"> </w:t>
      </w:r>
      <w:r w:rsidR="00DD0A5F" w:rsidRPr="00DD0A5F">
        <w:rPr>
          <w:rFonts w:ascii="Century Gothic" w:hAnsi="Century Gothic"/>
          <w:b/>
          <w:bCs/>
          <w:color w:val="00B0F0"/>
          <w:sz w:val="40"/>
          <w:szCs w:val="40"/>
        </w:rPr>
        <w:t xml:space="preserve">Región Centro </w:t>
      </w:r>
      <w:r w:rsidRPr="00DD0A5F">
        <w:rPr>
          <w:rFonts w:ascii="Century Gothic" w:hAnsi="Century Gothic"/>
          <w:b/>
          <w:bCs/>
          <w:color w:val="00B0F0"/>
          <w:sz w:val="40"/>
          <w:szCs w:val="40"/>
        </w:rPr>
        <w:t xml:space="preserve">  </w:t>
      </w:r>
    </w:p>
    <w:p w14:paraId="3F33F767" w14:textId="7748E020" w:rsidR="00C5407E" w:rsidRDefault="00B5400D" w:rsidP="00DD0A5F">
      <w:pPr>
        <w:numPr>
          <w:ilvl w:val="0"/>
          <w:numId w:val="4"/>
        </w:numPr>
        <w:rPr>
          <w:rFonts w:ascii="Century Gothic" w:hAnsi="Century Gothic"/>
          <w:sz w:val="24"/>
          <w:szCs w:val="24"/>
        </w:rPr>
      </w:pPr>
      <w:r w:rsidRPr="00DD0A5F">
        <w:rPr>
          <w:rFonts w:ascii="Century Gothic" w:hAnsi="Century Gothic"/>
          <w:sz w:val="24"/>
          <w:szCs w:val="24"/>
        </w:rPr>
        <w:t xml:space="preserve">  </w:t>
      </w:r>
      <w:r w:rsidR="00DD0A5F" w:rsidRPr="00C5407E">
        <w:rPr>
          <w:rFonts w:ascii="Century Gothic" w:hAnsi="Century Gothic"/>
          <w:b/>
          <w:bCs/>
          <w:sz w:val="24"/>
          <w:szCs w:val="24"/>
        </w:rPr>
        <w:t>La región centro está conformada por los municipios de   Abasolo, Candela</w:t>
      </w:r>
      <w:r w:rsidR="00DD0A5F" w:rsidRPr="00C5407E">
        <w:rPr>
          <w:rFonts w:ascii="Century Gothic" w:hAnsi="Century Gothic"/>
          <w:b/>
          <w:bCs/>
        </w:rPr>
        <w:t xml:space="preserve">, </w:t>
      </w:r>
      <w:r w:rsidR="00DD0A5F" w:rsidRPr="00C5407E">
        <w:rPr>
          <w:rFonts w:ascii="Century Gothic" w:hAnsi="Century Gothic"/>
          <w:b/>
          <w:bCs/>
          <w:sz w:val="24"/>
          <w:szCs w:val="24"/>
        </w:rPr>
        <w:t>Castaños</w:t>
      </w:r>
      <w:r w:rsidR="00DD0A5F" w:rsidRPr="00C5407E">
        <w:rPr>
          <w:rFonts w:ascii="Century Gothic" w:hAnsi="Century Gothic"/>
          <w:b/>
          <w:bCs/>
        </w:rPr>
        <w:t>,</w:t>
      </w:r>
      <w:r w:rsidR="00DD0A5F" w:rsidRPr="00C5407E">
        <w:rPr>
          <w:rFonts w:ascii="Century Gothic" w:hAnsi="Century Gothic"/>
          <w:b/>
          <w:bCs/>
          <w:sz w:val="24"/>
          <w:szCs w:val="24"/>
        </w:rPr>
        <w:t xml:space="preserve"> Cuatro</w:t>
      </w:r>
      <w:r w:rsidR="00DD0A5F" w:rsidRPr="00DD0A5F">
        <w:rPr>
          <w:rFonts w:ascii="Century Gothic" w:hAnsi="Century Gothic"/>
          <w:b/>
          <w:bCs/>
          <w:sz w:val="24"/>
          <w:szCs w:val="24"/>
        </w:rPr>
        <w:t xml:space="preserve"> </w:t>
      </w:r>
      <w:r w:rsidR="00DD0A5F" w:rsidRPr="00C5407E">
        <w:rPr>
          <w:rFonts w:ascii="Century Gothic" w:hAnsi="Century Gothic"/>
          <w:b/>
          <w:bCs/>
          <w:sz w:val="24"/>
          <w:szCs w:val="24"/>
        </w:rPr>
        <w:t>Ciénegas, Escobedo</w:t>
      </w:r>
      <w:r w:rsidR="00DD0A5F" w:rsidRPr="00C5407E">
        <w:rPr>
          <w:rFonts w:ascii="Century Gothic" w:hAnsi="Century Gothic"/>
          <w:b/>
          <w:bCs/>
        </w:rPr>
        <w:t xml:space="preserve">, </w:t>
      </w:r>
      <w:r w:rsidR="00DD0A5F" w:rsidRPr="00DD0A5F">
        <w:rPr>
          <w:rFonts w:ascii="Century Gothic" w:hAnsi="Century Gothic"/>
          <w:b/>
          <w:bCs/>
          <w:sz w:val="24"/>
          <w:szCs w:val="24"/>
        </w:rPr>
        <w:t>Frontera</w:t>
      </w:r>
      <w:r w:rsidR="00DD0A5F" w:rsidRPr="00C5407E">
        <w:rPr>
          <w:rFonts w:ascii="Century Gothic" w:hAnsi="Century Gothic"/>
          <w:b/>
          <w:bCs/>
        </w:rPr>
        <w:t xml:space="preserve">, </w:t>
      </w:r>
      <w:r w:rsidR="00DD0A5F" w:rsidRPr="00DD0A5F">
        <w:rPr>
          <w:rFonts w:ascii="Century Gothic" w:hAnsi="Century Gothic"/>
          <w:b/>
          <w:bCs/>
          <w:sz w:val="24"/>
          <w:szCs w:val="24"/>
        </w:rPr>
        <w:t>Lamadrid</w:t>
      </w:r>
      <w:r w:rsidR="00DD0A5F" w:rsidRPr="00C5407E">
        <w:rPr>
          <w:rFonts w:ascii="Century Gothic" w:hAnsi="Century Gothic"/>
          <w:b/>
          <w:bCs/>
          <w:sz w:val="24"/>
          <w:szCs w:val="24"/>
        </w:rPr>
        <w:t>,</w:t>
      </w:r>
      <w:r w:rsidR="00DD0A5F" w:rsidRPr="00C5407E">
        <w:rPr>
          <w:b/>
          <w:bCs/>
        </w:rPr>
        <w:t xml:space="preserve"> </w:t>
      </w:r>
      <w:r w:rsidR="00C5407E" w:rsidRPr="00C5407E">
        <w:rPr>
          <w:rFonts w:ascii="Century Gothic" w:hAnsi="Century Gothic"/>
          <w:b/>
          <w:bCs/>
          <w:sz w:val="24"/>
          <w:szCs w:val="24"/>
        </w:rPr>
        <w:t>Monclova, Nadadores</w:t>
      </w:r>
      <w:r w:rsidR="00DD0A5F" w:rsidRPr="00C5407E">
        <w:rPr>
          <w:rFonts w:ascii="Century Gothic" w:hAnsi="Century Gothic"/>
          <w:b/>
          <w:bCs/>
          <w:sz w:val="24"/>
          <w:szCs w:val="24"/>
        </w:rPr>
        <w:t xml:space="preserve">, </w:t>
      </w:r>
      <w:r w:rsidR="00DD0A5F" w:rsidRPr="00DD0A5F">
        <w:rPr>
          <w:rFonts w:ascii="Century Gothic" w:hAnsi="Century Gothic"/>
          <w:b/>
          <w:bCs/>
          <w:sz w:val="24"/>
          <w:szCs w:val="24"/>
        </w:rPr>
        <w:t>Ocampo</w:t>
      </w:r>
      <w:r w:rsidR="00DD0A5F" w:rsidRPr="00C5407E">
        <w:rPr>
          <w:rFonts w:ascii="Century Gothic" w:hAnsi="Century Gothic"/>
          <w:b/>
          <w:bCs/>
          <w:sz w:val="24"/>
          <w:szCs w:val="24"/>
        </w:rPr>
        <w:t xml:space="preserve">, </w:t>
      </w:r>
      <w:r w:rsidR="00DD0A5F" w:rsidRPr="00DD0A5F">
        <w:rPr>
          <w:rFonts w:ascii="Century Gothic" w:hAnsi="Century Gothic"/>
          <w:b/>
          <w:bCs/>
          <w:sz w:val="24"/>
          <w:szCs w:val="24"/>
        </w:rPr>
        <w:t>Sacramento</w:t>
      </w:r>
      <w:r w:rsidR="00DD0A5F" w:rsidRPr="00C5407E">
        <w:rPr>
          <w:rFonts w:ascii="Century Gothic" w:hAnsi="Century Gothic"/>
          <w:b/>
          <w:bCs/>
          <w:sz w:val="24"/>
          <w:szCs w:val="24"/>
        </w:rPr>
        <w:t xml:space="preserve">, </w:t>
      </w:r>
      <w:r w:rsidR="00DD0A5F" w:rsidRPr="00DD0A5F">
        <w:rPr>
          <w:rFonts w:ascii="Century Gothic" w:hAnsi="Century Gothic"/>
          <w:b/>
          <w:bCs/>
          <w:sz w:val="24"/>
          <w:szCs w:val="24"/>
        </w:rPr>
        <w:t xml:space="preserve">San </w:t>
      </w:r>
      <w:r w:rsidR="00C5407E" w:rsidRPr="00DD0A5F">
        <w:rPr>
          <w:rFonts w:ascii="Century Gothic" w:hAnsi="Century Gothic"/>
          <w:b/>
          <w:bCs/>
          <w:sz w:val="24"/>
          <w:szCs w:val="24"/>
        </w:rPr>
        <w:t>Buenaventura</w:t>
      </w:r>
      <w:r w:rsidR="00C5407E" w:rsidRPr="00C5407E">
        <w:rPr>
          <w:rFonts w:ascii="Century Gothic" w:hAnsi="Century Gothic"/>
          <w:b/>
          <w:bCs/>
          <w:sz w:val="24"/>
          <w:szCs w:val="24"/>
        </w:rPr>
        <w:t xml:space="preserve"> y</w:t>
      </w:r>
      <w:r w:rsidR="00DD0A5F" w:rsidRPr="00C5407E">
        <w:rPr>
          <w:rFonts w:ascii="Century Gothic" w:hAnsi="Century Gothic"/>
          <w:b/>
          <w:bCs/>
          <w:sz w:val="24"/>
          <w:szCs w:val="24"/>
        </w:rPr>
        <w:t xml:space="preserve"> </w:t>
      </w:r>
      <w:r w:rsidR="00DD0A5F" w:rsidRPr="00C5407E">
        <w:rPr>
          <w:rFonts w:ascii="Century Gothic" w:hAnsi="Century Gothic"/>
          <w:b/>
          <w:bCs/>
          <w:sz w:val="24"/>
          <w:szCs w:val="24"/>
        </w:rPr>
        <w:t>Sierra Moj</w:t>
      </w:r>
      <w:r w:rsidR="00DD0A5F" w:rsidRPr="00C5407E">
        <w:rPr>
          <w:rFonts w:ascii="Century Gothic" w:hAnsi="Century Gothic"/>
          <w:b/>
          <w:bCs/>
          <w:sz w:val="24"/>
          <w:szCs w:val="24"/>
        </w:rPr>
        <w:t>ada</w:t>
      </w:r>
      <w:r w:rsidR="00C5407E">
        <w:rPr>
          <w:rFonts w:ascii="Century Gothic" w:hAnsi="Century Gothic"/>
          <w:sz w:val="24"/>
          <w:szCs w:val="24"/>
        </w:rPr>
        <w:t>.</w:t>
      </w:r>
    </w:p>
    <w:p w14:paraId="5B597F3E" w14:textId="25C03E25" w:rsidR="00DD0A5F" w:rsidRDefault="00DD0A5F" w:rsidP="00DD0A5F">
      <w:pPr>
        <w:numPr>
          <w:ilvl w:val="0"/>
          <w:numId w:val="4"/>
        </w:numPr>
        <w:rPr>
          <w:rFonts w:ascii="Century Gothic" w:hAnsi="Century Gothic"/>
          <w:sz w:val="24"/>
          <w:szCs w:val="24"/>
        </w:rPr>
      </w:pPr>
      <w:r>
        <w:rPr>
          <w:rFonts w:ascii="Century Gothic" w:hAnsi="Century Gothic"/>
          <w:sz w:val="24"/>
          <w:szCs w:val="24"/>
        </w:rPr>
        <w:t xml:space="preserve">En esta región las ciudades mas importantes son Monclova y Cuatro ciénegas debido a </w:t>
      </w:r>
      <w:r w:rsidR="00C5407E">
        <w:rPr>
          <w:rFonts w:ascii="Century Gothic" w:hAnsi="Century Gothic"/>
          <w:sz w:val="24"/>
          <w:szCs w:val="24"/>
        </w:rPr>
        <w:t>que,</w:t>
      </w:r>
      <w:r>
        <w:rPr>
          <w:rFonts w:ascii="Century Gothic" w:hAnsi="Century Gothic"/>
          <w:sz w:val="24"/>
          <w:szCs w:val="24"/>
        </w:rPr>
        <w:t xml:space="preserve"> por un lado, Monclova es considerada una de las </w:t>
      </w:r>
      <w:r w:rsidRPr="00DD0A5F">
        <w:rPr>
          <w:rFonts w:ascii="Century Gothic" w:hAnsi="Century Gothic"/>
          <w:sz w:val="24"/>
          <w:szCs w:val="24"/>
        </w:rPr>
        <w:t>ciudades con mayor desarrollo comercial, industrial y financiero de México</w:t>
      </w:r>
      <w:r>
        <w:rPr>
          <w:rFonts w:ascii="Century Gothic" w:hAnsi="Century Gothic"/>
          <w:sz w:val="24"/>
          <w:szCs w:val="24"/>
        </w:rPr>
        <w:t>, además que s</w:t>
      </w:r>
      <w:r w:rsidRPr="00DD0A5F">
        <w:rPr>
          <w:rFonts w:ascii="Century Gothic" w:hAnsi="Century Gothic"/>
          <w:sz w:val="24"/>
          <w:szCs w:val="24"/>
        </w:rPr>
        <w:t xml:space="preserve">e destaca por ser una de las ciudades </w:t>
      </w:r>
      <w:r w:rsidR="00C5407E" w:rsidRPr="00DD0A5F">
        <w:rPr>
          <w:rFonts w:ascii="Century Gothic" w:hAnsi="Century Gothic"/>
          <w:sz w:val="24"/>
          <w:szCs w:val="24"/>
        </w:rPr>
        <w:t>con mayor</w:t>
      </w:r>
      <w:r w:rsidRPr="00DD0A5F">
        <w:rPr>
          <w:rFonts w:ascii="Century Gothic" w:hAnsi="Century Gothic"/>
          <w:sz w:val="24"/>
          <w:szCs w:val="24"/>
        </w:rPr>
        <w:t xml:space="preserve"> producción de acero de todo México y Latinoamérica, lo que le ha valido el mote de "La Capital del Acero".</w:t>
      </w:r>
    </w:p>
    <w:p w14:paraId="5F2F78A2" w14:textId="394AF873" w:rsidR="00DD0A5F" w:rsidRPr="00DD0A5F" w:rsidRDefault="00DD0A5F" w:rsidP="00DD0A5F">
      <w:pPr>
        <w:numPr>
          <w:ilvl w:val="0"/>
          <w:numId w:val="4"/>
        </w:numPr>
        <w:rPr>
          <w:rFonts w:ascii="Century Gothic" w:hAnsi="Century Gothic"/>
          <w:sz w:val="24"/>
          <w:szCs w:val="24"/>
        </w:rPr>
      </w:pPr>
      <w:r>
        <w:rPr>
          <w:rFonts w:ascii="Century Gothic" w:hAnsi="Century Gothic"/>
          <w:sz w:val="24"/>
          <w:szCs w:val="24"/>
        </w:rPr>
        <w:t xml:space="preserve">Cuatro ciénegas es la segunda ciudad </w:t>
      </w:r>
      <w:r w:rsidR="00C5407E">
        <w:rPr>
          <w:rFonts w:ascii="Century Gothic" w:hAnsi="Century Gothic"/>
          <w:sz w:val="24"/>
          <w:szCs w:val="24"/>
        </w:rPr>
        <w:t>más</w:t>
      </w:r>
      <w:r>
        <w:rPr>
          <w:rFonts w:ascii="Century Gothic" w:hAnsi="Century Gothic"/>
          <w:sz w:val="24"/>
          <w:szCs w:val="24"/>
        </w:rPr>
        <w:t xml:space="preserve"> importante de la </w:t>
      </w:r>
      <w:r w:rsidRPr="00DD0A5F">
        <w:rPr>
          <w:rFonts w:ascii="Century Gothic" w:hAnsi="Century Gothic"/>
          <w:sz w:val="24"/>
          <w:szCs w:val="24"/>
        </w:rPr>
        <w:t>región, cuenta con nombramientos entre los que destacan el de Ciudad Limpia</w:t>
      </w:r>
      <w:r>
        <w:rPr>
          <w:rFonts w:ascii="Century Gothic" w:hAnsi="Century Gothic"/>
          <w:sz w:val="24"/>
          <w:szCs w:val="24"/>
        </w:rPr>
        <w:t xml:space="preserve">, </w:t>
      </w:r>
      <w:r w:rsidR="00C5407E">
        <w:rPr>
          <w:rFonts w:ascii="Century Gothic" w:hAnsi="Century Gothic"/>
          <w:sz w:val="24"/>
          <w:szCs w:val="24"/>
        </w:rPr>
        <w:t xml:space="preserve">es </w:t>
      </w:r>
      <w:r w:rsidR="00C5407E" w:rsidRPr="00DD0A5F">
        <w:rPr>
          <w:rFonts w:ascii="Century Gothic" w:hAnsi="Century Gothic"/>
          <w:sz w:val="24"/>
          <w:szCs w:val="24"/>
        </w:rPr>
        <w:t>una</w:t>
      </w:r>
      <w:r w:rsidRPr="00DD0A5F">
        <w:rPr>
          <w:rFonts w:ascii="Century Gothic" w:hAnsi="Century Gothic"/>
          <w:sz w:val="24"/>
          <w:szCs w:val="24"/>
        </w:rPr>
        <w:t xml:space="preserve"> de las 13 Maravillas Naturales de México, Pueblo con historia y recientemente Pueblo Mágico de México.</w:t>
      </w:r>
    </w:p>
    <w:p w14:paraId="2F0316C3" w14:textId="2B4DC3CD" w:rsidR="00DD0A5F" w:rsidRDefault="00DD0A5F" w:rsidP="00DD0A5F">
      <w:pPr>
        <w:numPr>
          <w:ilvl w:val="0"/>
          <w:numId w:val="4"/>
        </w:numPr>
        <w:rPr>
          <w:rFonts w:ascii="Century Gothic" w:hAnsi="Century Gothic"/>
          <w:sz w:val="24"/>
          <w:szCs w:val="24"/>
        </w:rPr>
      </w:pPr>
      <w:r w:rsidRPr="00DD0A5F">
        <w:rPr>
          <w:rFonts w:ascii="Century Gothic" w:hAnsi="Century Gothic"/>
          <w:sz w:val="24"/>
          <w:szCs w:val="24"/>
        </w:rPr>
        <w:t xml:space="preserve"> Su importancia se debe a las pozas o lagunas que rodean por los cuatro puntos cardinales el Valle de Cuatro Ciénegas, además de ser lugar natal del primer presidente constitucional del país "El Varón de Cuatro Ciénegas" Don Venustiano Carranza</w:t>
      </w:r>
    </w:p>
    <w:p w14:paraId="782A4A2F" w14:textId="49D2F2F2" w:rsidR="00DD0A5F" w:rsidRDefault="00DD0A5F" w:rsidP="00C5407E">
      <w:pPr>
        <w:numPr>
          <w:ilvl w:val="0"/>
          <w:numId w:val="4"/>
        </w:numPr>
        <w:rPr>
          <w:rFonts w:ascii="Century Gothic" w:hAnsi="Century Gothic"/>
          <w:sz w:val="24"/>
          <w:szCs w:val="24"/>
        </w:rPr>
      </w:pPr>
      <w:r>
        <w:rPr>
          <w:rFonts w:ascii="Century Gothic" w:hAnsi="Century Gothic"/>
          <w:sz w:val="24"/>
          <w:szCs w:val="24"/>
        </w:rPr>
        <w:t xml:space="preserve">La educación en la región centro está muy avanzada ya que </w:t>
      </w:r>
      <w:r w:rsidRPr="00DD0A5F">
        <w:rPr>
          <w:rFonts w:ascii="Century Gothic" w:hAnsi="Century Gothic"/>
          <w:sz w:val="24"/>
          <w:szCs w:val="24"/>
        </w:rPr>
        <w:t>Se construyeron preparatorias tipo EMS</w:t>
      </w:r>
      <w:r w:rsidR="00C5407E">
        <w:rPr>
          <w:rFonts w:ascii="Century Gothic" w:hAnsi="Century Gothic"/>
          <w:sz w:val="24"/>
          <w:szCs w:val="24"/>
        </w:rPr>
        <w:t xml:space="preserve"> </w:t>
      </w:r>
      <w:r w:rsidRPr="00DD0A5F">
        <w:rPr>
          <w:rFonts w:ascii="Century Gothic" w:hAnsi="Century Gothic"/>
          <w:sz w:val="24"/>
          <w:szCs w:val="24"/>
        </w:rPr>
        <w:t xml:space="preserve">ad (Educación Media Superior a Distancia) en la Región Centro, para garantizar a sus jóvenes la continuidad de su preparación </w:t>
      </w:r>
      <w:r w:rsidR="00C5407E" w:rsidRPr="00DD0A5F">
        <w:rPr>
          <w:rFonts w:ascii="Century Gothic" w:hAnsi="Century Gothic"/>
          <w:sz w:val="24"/>
          <w:szCs w:val="24"/>
        </w:rPr>
        <w:t>profesional. Además</w:t>
      </w:r>
      <w:r w:rsidRPr="00DD0A5F">
        <w:rPr>
          <w:rFonts w:ascii="Century Gothic" w:hAnsi="Century Gothic"/>
          <w:sz w:val="24"/>
          <w:szCs w:val="24"/>
        </w:rPr>
        <w:t>, con la apertura de los centros educativos en las propias comunidades rurales, por más apartadas que estén de los perímetros urbanos, generan importantes ahorros a las familias coahuilenses.</w:t>
      </w:r>
    </w:p>
    <w:p w14:paraId="61190EA3" w14:textId="7D99FFF2" w:rsidR="00C5407E" w:rsidRDefault="00C5407E" w:rsidP="00C5407E">
      <w:pPr>
        <w:numPr>
          <w:ilvl w:val="0"/>
          <w:numId w:val="4"/>
        </w:numPr>
        <w:rPr>
          <w:rFonts w:ascii="Century Gothic" w:hAnsi="Century Gothic"/>
          <w:sz w:val="24"/>
          <w:szCs w:val="24"/>
        </w:rPr>
      </w:pPr>
      <w:r>
        <w:rPr>
          <w:rFonts w:ascii="Century Gothic" w:hAnsi="Century Gothic"/>
          <w:sz w:val="24"/>
          <w:szCs w:val="24"/>
        </w:rPr>
        <w:t xml:space="preserve">Por otro </w:t>
      </w:r>
      <w:r w:rsidR="006105C1">
        <w:rPr>
          <w:rFonts w:ascii="Century Gothic" w:hAnsi="Century Gothic"/>
          <w:sz w:val="24"/>
          <w:szCs w:val="24"/>
        </w:rPr>
        <w:t>lado,</w:t>
      </w:r>
      <w:r>
        <w:rPr>
          <w:rFonts w:ascii="Century Gothic" w:hAnsi="Century Gothic"/>
          <w:sz w:val="24"/>
          <w:szCs w:val="24"/>
        </w:rPr>
        <w:t xml:space="preserve"> se tiene un gran beneficio acerca de la educación en esta región, ya que es rica en espacios turísticos que dan representación al estado de Coahuila, y de esta manera es posible que se tenga un acercamiento mas amplio sobre culturas y tradiciones en la educación coahuilense. </w:t>
      </w:r>
    </w:p>
    <w:p w14:paraId="51EFF13C" w14:textId="77777777" w:rsidR="00C5407E" w:rsidRDefault="00C5407E" w:rsidP="00C5407E">
      <w:pPr>
        <w:ind w:left="720"/>
        <w:jc w:val="center"/>
        <w:rPr>
          <w:rFonts w:ascii="Century Gothic" w:hAnsi="Century Gothic"/>
          <w:sz w:val="24"/>
          <w:szCs w:val="24"/>
        </w:rPr>
      </w:pPr>
      <w:r>
        <w:rPr>
          <w:rFonts w:ascii="Century Gothic" w:hAnsi="Century Gothic"/>
          <w:noProof/>
          <w:sz w:val="24"/>
          <w:szCs w:val="24"/>
        </w:rPr>
        <w:drawing>
          <wp:inline distT="0" distB="0" distL="0" distR="0" wp14:anchorId="22B302FC" wp14:editId="46810455">
            <wp:extent cx="1905635" cy="50468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337" cy="544335"/>
                    </a:xfrm>
                    <a:prstGeom prst="rect">
                      <a:avLst/>
                    </a:prstGeom>
                    <a:noFill/>
                  </pic:spPr>
                </pic:pic>
              </a:graphicData>
            </a:graphic>
          </wp:inline>
        </w:drawing>
      </w:r>
    </w:p>
    <w:p w14:paraId="6C657AB3" w14:textId="25D0AFAB" w:rsidR="00C5407E" w:rsidRDefault="00C5407E" w:rsidP="00C5407E">
      <w:pPr>
        <w:ind w:left="720"/>
        <w:jc w:val="center"/>
        <w:rPr>
          <w:rFonts w:ascii="Century Gothic" w:hAnsi="Century Gothic"/>
          <w:sz w:val="24"/>
          <w:szCs w:val="24"/>
        </w:rPr>
      </w:pPr>
      <w:r w:rsidRPr="00C5407E">
        <w:rPr>
          <w:rFonts w:ascii="Century Gothic" w:hAnsi="Century Gothic"/>
          <w:b/>
          <w:bCs/>
          <w:color w:val="00B0F0"/>
          <w:sz w:val="40"/>
          <w:szCs w:val="40"/>
        </w:rPr>
        <w:lastRenderedPageBreak/>
        <w:t xml:space="preserve">Región Centro </w:t>
      </w:r>
      <w:r>
        <w:rPr>
          <w:rFonts w:ascii="Century Gothic" w:hAnsi="Century Gothic"/>
          <w:b/>
          <w:bCs/>
          <w:color w:val="00B0F0"/>
          <w:sz w:val="40"/>
          <w:szCs w:val="40"/>
        </w:rPr>
        <w:t xml:space="preserve">educación </w:t>
      </w:r>
    </w:p>
    <w:p w14:paraId="46AA9F4A" w14:textId="6CF4E22D" w:rsidR="00C5407E" w:rsidRDefault="00C5407E"/>
    <w:p w14:paraId="0995C8AB" w14:textId="2C5F57E7" w:rsidR="00C5407E" w:rsidRDefault="00C5407E">
      <w:r>
        <w:rPr>
          <w:noProof/>
        </w:rPr>
        <w:drawing>
          <wp:inline distT="0" distB="0" distL="0" distR="0" wp14:anchorId="7D44FE34" wp14:editId="6625BA4F">
            <wp:extent cx="4728439" cy="2571750"/>
            <wp:effectExtent l="0" t="0" r="0" b="0"/>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rotWithShape="1">
                    <a:blip r:embed="rId12">
                      <a:extLst>
                        <a:ext uri="{28A0092B-C50C-407E-A947-70E740481C1C}">
                          <a14:useLocalDpi xmlns:a14="http://schemas.microsoft.com/office/drawing/2010/main" val="0"/>
                        </a:ext>
                      </a:extLst>
                    </a:blip>
                    <a:srcRect l="25707" t="24006" r="12061" b="15788"/>
                    <a:stretch/>
                  </pic:blipFill>
                  <pic:spPr bwMode="auto">
                    <a:xfrm>
                      <a:off x="0" y="0"/>
                      <a:ext cx="4737770" cy="25768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B4CA309" wp14:editId="7AAC4962">
            <wp:extent cx="3834765" cy="2556483"/>
            <wp:effectExtent l="0" t="0" r="0" b="0"/>
            <wp:docPr id="15" name="Imagen 1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Escala de tiempo&#10;&#10;Descripción generada automáticamente"/>
                    <pic:cNvPicPr/>
                  </pic:nvPicPr>
                  <pic:blipFill rotWithShape="1">
                    <a:blip r:embed="rId13">
                      <a:extLst>
                        <a:ext uri="{28A0092B-C50C-407E-A947-70E740481C1C}">
                          <a14:useLocalDpi xmlns:a14="http://schemas.microsoft.com/office/drawing/2010/main" val="0"/>
                        </a:ext>
                      </a:extLst>
                    </a:blip>
                    <a:srcRect l="25707" t="23244" r="17952" b="16169"/>
                    <a:stretch/>
                  </pic:blipFill>
                  <pic:spPr bwMode="auto">
                    <a:xfrm>
                      <a:off x="0" y="0"/>
                      <a:ext cx="3910655" cy="260707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D41DBA1" w14:textId="4C89A753" w:rsidR="00C5407E" w:rsidRDefault="00C5407E"/>
    <w:p w14:paraId="5FF4842A" w14:textId="1651AC23" w:rsidR="00C5407E" w:rsidRPr="00C5407E" w:rsidRDefault="00C5407E" w:rsidP="00C5407E">
      <w:pPr>
        <w:jc w:val="center"/>
        <w:rPr>
          <w:rFonts w:ascii="Century Gothic" w:hAnsi="Century Gothic"/>
          <w:b/>
          <w:bCs/>
          <w:sz w:val="40"/>
          <w:szCs w:val="40"/>
        </w:rPr>
      </w:pPr>
      <w:r w:rsidRPr="00C5407E">
        <w:rPr>
          <w:sz w:val="40"/>
          <w:szCs w:val="40"/>
        </w:rPr>
        <mc:AlternateContent>
          <mc:Choice Requires="wps">
            <w:drawing>
              <wp:anchor distT="0" distB="0" distL="114300" distR="114300" simplePos="0" relativeHeight="251662336" behindDoc="0" locked="0" layoutInCell="1" allowOverlap="1" wp14:anchorId="486E0B06" wp14:editId="507896CD">
                <wp:simplePos x="0" y="0"/>
                <wp:positionH relativeFrom="column">
                  <wp:posOffset>6167755</wp:posOffset>
                </wp:positionH>
                <wp:positionV relativeFrom="paragraph">
                  <wp:posOffset>273050</wp:posOffset>
                </wp:positionV>
                <wp:extent cx="2971800" cy="1933575"/>
                <wp:effectExtent l="0" t="0" r="0" b="9525"/>
                <wp:wrapNone/>
                <wp:docPr id="167" name="Google Shape;167;p27"/>
                <wp:cNvGraphicFramePr/>
                <a:graphic xmlns:a="http://schemas.openxmlformats.org/drawingml/2006/main">
                  <a:graphicData uri="http://schemas.microsoft.com/office/word/2010/wordprocessingShape">
                    <wps:wsp>
                      <wps:cNvSpPr txBox="1"/>
                      <wps:spPr>
                        <a:xfrm>
                          <a:off x="0" y="0"/>
                          <a:ext cx="2971800" cy="1933575"/>
                        </a:xfrm>
                        <a:prstGeom prst="rect">
                          <a:avLst/>
                        </a:prstGeom>
                        <a:solidFill>
                          <a:srgbClr val="D9D2E9"/>
                        </a:solidFill>
                        <a:ln>
                          <a:noFill/>
                        </a:ln>
                      </wps:spPr>
                      <wps:txbx>
                        <w:txbxContent>
                          <w:p w14:paraId="08592BDD" w14:textId="48E44D94" w:rsidR="00C5407E" w:rsidRDefault="00C5407E" w:rsidP="00C5407E">
                            <w:pPr>
                              <w:shd w:val="clear" w:color="auto" w:fill="00B050"/>
                              <w:jc w:val="center"/>
                              <w:rPr>
                                <w:sz w:val="24"/>
                                <w:szCs w:val="24"/>
                              </w:rPr>
                            </w:pPr>
                            <w:r>
                              <w:rPr>
                                <w:rFonts w:ascii="Arial" w:eastAsia="Arial" w:hAnsi="Arial" w:cs="Arial"/>
                                <w:color w:val="000000"/>
                                <w:sz w:val="28"/>
                                <w:szCs w:val="28"/>
                              </w:rPr>
                              <w:t xml:space="preserve">Antaño los jóvenes de este alejado punto de la </w:t>
                            </w:r>
                            <w:proofErr w:type="gramStart"/>
                            <w:r>
                              <w:rPr>
                                <w:rFonts w:ascii="Arial" w:eastAsia="Arial" w:hAnsi="Arial" w:cs="Arial"/>
                                <w:color w:val="000000"/>
                                <w:sz w:val="28"/>
                                <w:szCs w:val="28"/>
                              </w:rPr>
                              <w:t>entidad,</w:t>
                            </w:r>
                            <w:proofErr w:type="gramEnd"/>
                            <w:r>
                              <w:rPr>
                                <w:rFonts w:ascii="Arial" w:eastAsia="Arial" w:hAnsi="Arial" w:cs="Arial"/>
                                <w:color w:val="000000"/>
                                <w:sz w:val="28"/>
                                <w:szCs w:val="28"/>
                              </w:rPr>
                              <w:t xml:space="preserve"> requerían trasladarse hasta Ciudad Camargo, Chihuahua, distante 170 kilómetros, o bien a la cabecera municipal de Ocampo e incluso hasta Torreón para continuar con sus estudios.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6E0B06" id="_x0000_t202" coordsize="21600,21600" o:spt="202" path="m,l,21600r21600,l21600,xe">
                <v:stroke joinstyle="miter"/>
                <v:path gradientshapeok="t" o:connecttype="rect"/>
              </v:shapetype>
              <v:shape id="Google Shape;167;p27" o:spid="_x0000_s1026" type="#_x0000_t202" style="position:absolute;left:0;text-align:left;margin-left:485.65pt;margin-top:21.5pt;width:234pt;height:1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" fillcolor="#d9d2e9" stroked="f">
                <v:textbox inset="2.53958mm,2.53958mm,2.53958mm,2.53958mm">
                  <w:txbxContent>
                    <w:p w14:paraId="08592BDD" w14:textId="48E44D94" w:rsidR="00C5407E" w:rsidRDefault="00C5407E" w:rsidP="00C5407E">
                      <w:pPr>
                        <w:shd w:val="clear" w:color="auto" w:fill="00B050"/>
                        <w:jc w:val="center"/>
                        <w:rPr>
                          <w:sz w:val="24"/>
                          <w:szCs w:val="24"/>
                        </w:rPr>
                      </w:pPr>
                      <w:r>
                        <w:rPr>
                          <w:rFonts w:ascii="Arial" w:eastAsia="Arial" w:hAnsi="Arial" w:cs="Arial"/>
                          <w:color w:val="000000"/>
                          <w:sz w:val="28"/>
                          <w:szCs w:val="28"/>
                        </w:rPr>
                        <w:t xml:space="preserve">Antaño los jóvenes de este alejado punto de la </w:t>
                      </w:r>
                      <w:proofErr w:type="gramStart"/>
                      <w:r>
                        <w:rPr>
                          <w:rFonts w:ascii="Arial" w:eastAsia="Arial" w:hAnsi="Arial" w:cs="Arial"/>
                          <w:color w:val="000000"/>
                          <w:sz w:val="28"/>
                          <w:szCs w:val="28"/>
                        </w:rPr>
                        <w:t>entidad,</w:t>
                      </w:r>
                      <w:proofErr w:type="gramEnd"/>
                      <w:r>
                        <w:rPr>
                          <w:rFonts w:ascii="Arial" w:eastAsia="Arial" w:hAnsi="Arial" w:cs="Arial"/>
                          <w:color w:val="000000"/>
                          <w:sz w:val="28"/>
                          <w:szCs w:val="28"/>
                        </w:rPr>
                        <w:t xml:space="preserve"> requerían trasladarse hasta Ciudad Camargo, Chihuahua, distante 170 kilómetros, o bien a la cabecera municipal de Ocampo e incluso hasta Torreón para continuar con sus estudios.</w:t>
                      </w:r>
                    </w:p>
                  </w:txbxContent>
                </v:textbox>
              </v:shape>
            </w:pict>
          </mc:Fallback>
        </mc:AlternateContent>
      </w:r>
      <w:r w:rsidRPr="00C5407E">
        <w:rPr>
          <w:noProof/>
          <w:sz w:val="40"/>
          <w:szCs w:val="40"/>
          <w:shd w:val="clear" w:color="auto" w:fill="00B050"/>
        </w:rPr>
        <mc:AlternateContent>
          <mc:Choice Requires="wps">
            <w:drawing>
              <wp:anchor distT="0" distB="0" distL="114300" distR="114300" simplePos="0" relativeHeight="251661312" behindDoc="0" locked="0" layoutInCell="1" allowOverlap="1" wp14:anchorId="35258D7D" wp14:editId="31CB9BB7">
                <wp:simplePos x="0" y="0"/>
                <wp:positionH relativeFrom="margin">
                  <wp:align>left</wp:align>
                </wp:positionH>
                <wp:positionV relativeFrom="paragraph">
                  <wp:posOffset>301625</wp:posOffset>
                </wp:positionV>
                <wp:extent cx="3241040" cy="1866900"/>
                <wp:effectExtent l="0" t="0" r="0" b="0"/>
                <wp:wrapNone/>
                <wp:docPr id="165" name="Google Shape;165;p27"/>
                <wp:cNvGraphicFramePr/>
                <a:graphic xmlns:a="http://schemas.openxmlformats.org/drawingml/2006/main">
                  <a:graphicData uri="http://schemas.microsoft.com/office/word/2010/wordprocessingShape">
                    <wps:wsp>
                      <wps:cNvSpPr txBox="1"/>
                      <wps:spPr>
                        <a:xfrm>
                          <a:off x="0" y="0"/>
                          <a:ext cx="3241040" cy="1866900"/>
                        </a:xfrm>
                        <a:prstGeom prst="rect">
                          <a:avLst/>
                        </a:prstGeom>
                        <a:solidFill>
                          <a:srgbClr val="00B050"/>
                        </a:solidFill>
                        <a:ln>
                          <a:noFill/>
                        </a:ln>
                      </wps:spPr>
                      <wps:txbx>
                        <w:txbxContent>
                          <w:p w14:paraId="3E882751" w14:textId="77777777" w:rsidR="00C5407E" w:rsidRDefault="00C5407E" w:rsidP="00C5407E">
                            <w:pPr>
                              <w:jc w:val="center"/>
                              <w:rPr>
                                <w:sz w:val="24"/>
                                <w:szCs w:val="24"/>
                              </w:rPr>
                            </w:pPr>
                            <w:r>
                              <w:rPr>
                                <w:rFonts w:ascii="Arial" w:eastAsia="Arial" w:hAnsi="Arial" w:cs="Arial"/>
                                <w:color w:val="000000"/>
                                <w:sz w:val="28"/>
                                <w:szCs w:val="28"/>
                              </w:rPr>
                              <w:t xml:space="preserve">En la comunidad de “Hércules”, de Ocampo, colindante con el estado de Chihuahua, se edificó la preparatoria </w:t>
                            </w:r>
                            <w:proofErr w:type="spellStart"/>
                            <w:r>
                              <w:rPr>
                                <w:rFonts w:ascii="Arial" w:eastAsia="Arial" w:hAnsi="Arial" w:cs="Arial"/>
                                <w:color w:val="000000"/>
                                <w:sz w:val="28"/>
                                <w:szCs w:val="28"/>
                              </w:rPr>
                              <w:t>EMSaD</w:t>
                            </w:r>
                            <w:proofErr w:type="spellEnd"/>
                            <w:r>
                              <w:rPr>
                                <w:rFonts w:ascii="Arial" w:eastAsia="Arial" w:hAnsi="Arial" w:cs="Arial"/>
                                <w:color w:val="000000"/>
                                <w:sz w:val="28"/>
                                <w:szCs w:val="28"/>
                              </w:rPr>
                              <w:t>, que posteriormente se convirtió en Colegio de Estudios Científicos y Tecnológicos (CECyTEC).</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58D7D" id="Google Shape;165;p27" o:spid="_x0000_s1027" type="#_x0000_t202" style="position:absolute;left:0;text-align:left;margin-left:0;margin-top:23.75pt;width:255.2pt;height:14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" fillcolor="#00b050" stroked="f">
                <v:textbox inset="2.53958mm,2.53958mm,2.53958mm,2.53958mm">
                  <w:txbxContent>
                    <w:p w14:paraId="3E882751" w14:textId="77777777" w:rsidR="00C5407E" w:rsidRDefault="00C5407E" w:rsidP="00C5407E">
                      <w:pPr>
                        <w:jc w:val="center"/>
                        <w:rPr>
                          <w:sz w:val="24"/>
                          <w:szCs w:val="24"/>
                        </w:rPr>
                      </w:pPr>
                      <w:r>
                        <w:rPr>
                          <w:rFonts w:ascii="Arial" w:eastAsia="Arial" w:hAnsi="Arial" w:cs="Arial"/>
                          <w:color w:val="000000"/>
                          <w:sz w:val="28"/>
                          <w:szCs w:val="28"/>
                        </w:rPr>
                        <w:t xml:space="preserve">En la comunidad de “Hércules”, de Ocampo, colindante con el estado de Chihuahua, se edificó la preparatoria </w:t>
                      </w:r>
                      <w:proofErr w:type="spellStart"/>
                      <w:r>
                        <w:rPr>
                          <w:rFonts w:ascii="Arial" w:eastAsia="Arial" w:hAnsi="Arial" w:cs="Arial"/>
                          <w:color w:val="000000"/>
                          <w:sz w:val="28"/>
                          <w:szCs w:val="28"/>
                        </w:rPr>
                        <w:t>EMSaD</w:t>
                      </w:r>
                      <w:proofErr w:type="spellEnd"/>
                      <w:r>
                        <w:rPr>
                          <w:rFonts w:ascii="Arial" w:eastAsia="Arial" w:hAnsi="Arial" w:cs="Arial"/>
                          <w:color w:val="000000"/>
                          <w:sz w:val="28"/>
                          <w:szCs w:val="28"/>
                        </w:rPr>
                        <w:t>, que posteriormente se convirtió en Colegio de Estudios Científicos y Tecnológicos (CECyTEC).</w:t>
                      </w:r>
                    </w:p>
                  </w:txbxContent>
                </v:textbox>
                <w10:wrap anchorx="margin"/>
              </v:shape>
            </w:pict>
          </mc:Fallback>
        </mc:AlternateContent>
      </w:r>
      <w:r w:rsidRPr="00C5407E">
        <w:rPr>
          <w:rFonts w:ascii="Century Gothic" w:hAnsi="Century Gothic"/>
          <w:b/>
          <w:bCs/>
          <w:sz w:val="40"/>
          <w:szCs w:val="40"/>
          <w:shd w:val="clear" w:color="auto" w:fill="00B050"/>
        </w:rPr>
        <w:t>OCAMPO</w:t>
      </w:r>
    </w:p>
    <w:p w14:paraId="427F3904" w14:textId="6C33B272" w:rsidR="00C5407E" w:rsidRPr="00C5407E" w:rsidRDefault="00C5407E" w:rsidP="00C5407E">
      <w:pPr>
        <w:rPr>
          <w:rFonts w:ascii="Century Gothic" w:hAnsi="Century Gothic"/>
          <w:sz w:val="24"/>
          <w:szCs w:val="24"/>
        </w:rPr>
      </w:pPr>
      <w:r w:rsidRPr="00C5407E">
        <w:rPr>
          <w:rFonts w:ascii="Century Gothic" w:hAnsi="Century Gothic"/>
          <w:sz w:val="24"/>
          <w:szCs w:val="24"/>
        </w:rPr>
        <w:t xml:space="preserve">                                                                          </w:t>
      </w:r>
    </w:p>
    <w:p w14:paraId="25BB2EAA" w14:textId="77777777" w:rsidR="00C5407E" w:rsidRDefault="00C5407E" w:rsidP="00C5407E">
      <w:pPr>
        <w:jc w:val="right"/>
        <w:rPr>
          <w:rFonts w:ascii="Century Gothic" w:hAnsi="Century Gothic"/>
          <w:sz w:val="24"/>
          <w:szCs w:val="24"/>
        </w:rPr>
      </w:pPr>
    </w:p>
    <w:p w14:paraId="18F9EBEE" w14:textId="77777777" w:rsidR="00C5407E" w:rsidRPr="00B5400D" w:rsidRDefault="00C5407E" w:rsidP="00C5407E">
      <w:pPr>
        <w:rPr>
          <w:rFonts w:ascii="Century Gothic" w:hAnsi="Century Gothic"/>
          <w:sz w:val="24"/>
          <w:szCs w:val="24"/>
        </w:rPr>
      </w:pPr>
    </w:p>
    <w:p w14:paraId="46DCB778" w14:textId="77777777" w:rsidR="00C5407E" w:rsidRPr="00134D73" w:rsidRDefault="00C5407E" w:rsidP="00C5407E">
      <w:pPr>
        <w:rPr>
          <w:rFonts w:ascii="Century Gothic" w:hAnsi="Century Gothic"/>
          <w:b/>
          <w:bCs/>
          <w:sz w:val="24"/>
          <w:szCs w:val="24"/>
        </w:rPr>
      </w:pPr>
    </w:p>
    <w:p w14:paraId="42814D38" w14:textId="77777777" w:rsidR="00C5407E" w:rsidRDefault="00C5407E" w:rsidP="00C5407E">
      <w:pPr>
        <w:tabs>
          <w:tab w:val="left" w:pos="5970"/>
        </w:tabs>
        <w:rPr>
          <w:rFonts w:ascii="Century Gothic" w:hAnsi="Century Gothic"/>
          <w:b/>
          <w:bCs/>
          <w:color w:val="FF0066"/>
          <w:sz w:val="40"/>
          <w:szCs w:val="40"/>
        </w:rPr>
      </w:pPr>
      <w:r>
        <w:rPr>
          <w:rFonts w:ascii="Century Gothic" w:hAnsi="Century Gothic"/>
          <w:b/>
          <w:bCs/>
          <w:color w:val="FF0066"/>
          <w:sz w:val="40"/>
          <w:szCs w:val="40"/>
        </w:rPr>
        <w:lastRenderedPageBreak/>
        <w:t>R</w:t>
      </w:r>
      <w:r w:rsidRPr="00C5407E">
        <w:rPr>
          <w:rFonts w:ascii="Century Gothic" w:hAnsi="Century Gothic"/>
          <w:b/>
          <w:bCs/>
          <w:color w:val="FF0066"/>
          <w:sz w:val="40"/>
          <w:szCs w:val="40"/>
        </w:rPr>
        <w:t>egión carbonífera</w:t>
      </w:r>
    </w:p>
    <w:p w14:paraId="143E78B0" w14:textId="54966894" w:rsidR="00955114" w:rsidRDefault="00955114" w:rsidP="00C5407E">
      <w:pPr>
        <w:tabs>
          <w:tab w:val="left" w:pos="5970"/>
        </w:tabs>
        <w:rPr>
          <w:rFonts w:ascii="Century Gothic" w:hAnsi="Century Gothic"/>
          <w:b/>
          <w:bCs/>
          <w:sz w:val="24"/>
          <w:szCs w:val="24"/>
        </w:rPr>
      </w:pPr>
      <w:r w:rsidRPr="00955114">
        <w:rPr>
          <w:rFonts w:ascii="Century Gothic" w:hAnsi="Century Gothic"/>
          <w:b/>
          <w:bCs/>
          <w:sz w:val="24"/>
          <w:szCs w:val="24"/>
        </w:rPr>
        <w:t>Está conformada por 5 municipios, los cuales son: Sabinas, San juan de sabinas, Juárez, Progreso y Múzquiz.</w:t>
      </w:r>
    </w:p>
    <w:p w14:paraId="2936DD2B" w14:textId="5F556349" w:rsidR="00955114" w:rsidRDefault="00955114" w:rsidP="00C5407E">
      <w:pPr>
        <w:tabs>
          <w:tab w:val="left" w:pos="5970"/>
        </w:tabs>
        <w:rPr>
          <w:rFonts w:ascii="Century Gothic" w:hAnsi="Century Gothic"/>
          <w:b/>
          <w:bCs/>
          <w:sz w:val="24"/>
          <w:szCs w:val="24"/>
        </w:rPr>
      </w:pPr>
      <w:r w:rsidRPr="00955114">
        <w:rPr>
          <w:rFonts w:ascii="Century Gothic" w:hAnsi="Century Gothic"/>
          <w:b/>
          <w:bCs/>
          <w:sz w:val="24"/>
          <w:szCs w:val="24"/>
        </w:rPr>
        <w:t xml:space="preserve">La región Carbonífera está situada al norte de la República Mexicana y al norte en el estado de </w:t>
      </w:r>
      <w:hyperlink r:id="rId14" w:history="1">
        <w:r w:rsidRPr="00955114">
          <w:rPr>
            <w:rStyle w:val="Hipervnculo"/>
            <w:rFonts w:ascii="Century Gothic" w:hAnsi="Century Gothic"/>
            <w:b/>
            <w:bCs/>
            <w:sz w:val="24"/>
            <w:szCs w:val="24"/>
          </w:rPr>
          <w:t>Coahuila</w:t>
        </w:r>
      </w:hyperlink>
      <w:r w:rsidRPr="00955114">
        <w:rPr>
          <w:rFonts w:ascii="Century Gothic" w:hAnsi="Century Gothic"/>
          <w:b/>
          <w:bCs/>
          <w:sz w:val="24"/>
          <w:szCs w:val="24"/>
        </w:rPr>
        <w:t>. Su extensión territorial es de 16,330.38 Km2 y una población de 160,639 habitantes.</w:t>
      </w:r>
      <w:r w:rsidRPr="00955114">
        <w:t xml:space="preserve"> </w:t>
      </w:r>
      <w:r w:rsidRPr="00955114">
        <w:rPr>
          <w:rFonts w:ascii="Century Gothic" w:hAnsi="Century Gothic"/>
          <w:b/>
          <w:bCs/>
          <w:sz w:val="24"/>
          <w:szCs w:val="24"/>
        </w:rPr>
        <w:t>La población en su mayoría se dedica a la minería, ya que ahí se localizan los yacimientos más importantes de carbón del país.</w:t>
      </w:r>
    </w:p>
    <w:p w14:paraId="7EE6C0E6" w14:textId="77777777" w:rsidR="00955114" w:rsidRPr="00955114" w:rsidRDefault="00955114" w:rsidP="00955114">
      <w:pPr>
        <w:tabs>
          <w:tab w:val="left" w:pos="5970"/>
        </w:tabs>
        <w:rPr>
          <w:rFonts w:ascii="Century Gothic" w:hAnsi="Century Gothic"/>
          <w:b/>
          <w:bCs/>
          <w:sz w:val="24"/>
          <w:szCs w:val="24"/>
        </w:rPr>
      </w:pPr>
      <w:r w:rsidRPr="00955114">
        <w:rPr>
          <w:rFonts w:ascii="Century Gothic" w:hAnsi="Century Gothic"/>
          <w:b/>
          <w:bCs/>
          <w:sz w:val="24"/>
          <w:szCs w:val="24"/>
        </w:rPr>
        <w:t>Se distingue por ser seco y semiseco con elevadas y extremas temperaturas hasta de 45 grados centígrados en verano, a -5 en invierno. Su temporada de lluvias comprende del mes de mayo a octubre.</w:t>
      </w:r>
    </w:p>
    <w:p w14:paraId="3978AFE0" w14:textId="3BC49B29" w:rsidR="00955114" w:rsidRDefault="00955114" w:rsidP="00C5407E">
      <w:pPr>
        <w:tabs>
          <w:tab w:val="left" w:pos="5970"/>
        </w:tabs>
        <w:rPr>
          <w:rFonts w:ascii="Century Gothic" w:hAnsi="Century Gothic"/>
          <w:sz w:val="24"/>
          <w:szCs w:val="24"/>
        </w:rPr>
      </w:pPr>
      <w:r w:rsidRPr="00955114">
        <w:rPr>
          <w:rFonts w:ascii="Century Gothic" w:hAnsi="Century Gothic"/>
          <w:sz w:val="24"/>
          <w:szCs w:val="24"/>
        </w:rPr>
        <w:t xml:space="preserve">Según los datos que describen la región carbonífera, en ella se puede analizar que es rica en minerales y carbón, por ello su nombre de carbonífera, es por ello </w:t>
      </w:r>
      <w:r w:rsidR="006105C1" w:rsidRPr="00955114">
        <w:rPr>
          <w:rFonts w:ascii="Century Gothic" w:hAnsi="Century Gothic"/>
          <w:sz w:val="24"/>
          <w:szCs w:val="24"/>
        </w:rPr>
        <w:t>por lo que</w:t>
      </w:r>
      <w:r w:rsidRPr="00955114">
        <w:rPr>
          <w:rFonts w:ascii="Century Gothic" w:hAnsi="Century Gothic"/>
          <w:sz w:val="24"/>
          <w:szCs w:val="24"/>
        </w:rPr>
        <w:t xml:space="preserve"> d</w:t>
      </w:r>
      <w:r w:rsidRPr="00955114">
        <w:rPr>
          <w:rFonts w:ascii="Century Gothic" w:hAnsi="Century Gothic"/>
          <w:sz w:val="24"/>
          <w:szCs w:val="24"/>
        </w:rPr>
        <w:t xml:space="preserve">entro de </w:t>
      </w:r>
      <w:r w:rsidRPr="00955114">
        <w:rPr>
          <w:rFonts w:ascii="Century Gothic" w:hAnsi="Century Gothic"/>
          <w:sz w:val="24"/>
          <w:szCs w:val="24"/>
        </w:rPr>
        <w:t>esta</w:t>
      </w:r>
      <w:r w:rsidRPr="00955114">
        <w:rPr>
          <w:rFonts w:ascii="Century Gothic" w:hAnsi="Century Gothic"/>
          <w:sz w:val="24"/>
          <w:szCs w:val="24"/>
        </w:rPr>
        <w:t xml:space="preserve"> región se observa un mayor índice de estudiantes en la ingeniería industrial debido a la gran cantidad de empresas destinadas al textil y a la minería</w:t>
      </w:r>
      <w:r>
        <w:rPr>
          <w:rFonts w:ascii="Century Gothic" w:hAnsi="Century Gothic"/>
          <w:sz w:val="24"/>
          <w:szCs w:val="24"/>
        </w:rPr>
        <w:t xml:space="preserve">. </w:t>
      </w:r>
    </w:p>
    <w:p w14:paraId="3F6F7AF6" w14:textId="166C4FF0" w:rsidR="00955114" w:rsidRPr="00955114" w:rsidRDefault="00955114" w:rsidP="00C5407E">
      <w:pPr>
        <w:tabs>
          <w:tab w:val="left" w:pos="5970"/>
        </w:tabs>
        <w:rPr>
          <w:rFonts w:ascii="Century Gothic" w:hAnsi="Century Gothic"/>
          <w:sz w:val="24"/>
          <w:szCs w:val="24"/>
        </w:rPr>
      </w:pPr>
      <w:r>
        <w:rPr>
          <w:rFonts w:ascii="Century Gothic" w:hAnsi="Century Gothic"/>
          <w:sz w:val="24"/>
          <w:szCs w:val="24"/>
        </w:rPr>
        <w:t xml:space="preserve">Esto favorece en el área de preescolar ya que se puede adentrar a los niños a explorar cosas nuevas y diferentes sobre la región en la que se desarrollan y de esta manera generarles aprendizajes significativos. </w:t>
      </w:r>
    </w:p>
    <w:p w14:paraId="5A061B2F" w14:textId="77777777" w:rsidR="00955114" w:rsidRDefault="00955114" w:rsidP="00C5407E">
      <w:pPr>
        <w:tabs>
          <w:tab w:val="left" w:pos="5970"/>
        </w:tabs>
        <w:rPr>
          <w:noProof/>
        </w:rPr>
      </w:pPr>
    </w:p>
    <w:p w14:paraId="3F431868" w14:textId="77777777" w:rsidR="00955114" w:rsidRDefault="00955114" w:rsidP="00C5407E">
      <w:pPr>
        <w:tabs>
          <w:tab w:val="left" w:pos="5970"/>
        </w:tabs>
        <w:rPr>
          <w:noProof/>
        </w:rPr>
      </w:pPr>
    </w:p>
    <w:p w14:paraId="5900C61A" w14:textId="379F9F2E" w:rsidR="00955114" w:rsidRPr="00955114" w:rsidRDefault="00955114" w:rsidP="00955114">
      <w:pPr>
        <w:tabs>
          <w:tab w:val="left" w:pos="5970"/>
        </w:tabs>
        <w:jc w:val="center"/>
        <w:rPr>
          <w:rFonts w:ascii="Century Gothic" w:hAnsi="Century Gothic"/>
          <w:b/>
          <w:bCs/>
          <w:sz w:val="24"/>
          <w:szCs w:val="24"/>
        </w:rPr>
      </w:pPr>
      <w:r>
        <w:rPr>
          <w:noProof/>
        </w:rPr>
        <w:t xml:space="preserve">  </w:t>
      </w:r>
      <w:r>
        <w:rPr>
          <w:noProof/>
        </w:rPr>
        <w:drawing>
          <wp:inline distT="0" distB="0" distL="0" distR="0" wp14:anchorId="147DE18D" wp14:editId="23873462">
            <wp:extent cx="1952625" cy="1206500"/>
            <wp:effectExtent l="0" t="0" r="9525" b="0"/>
            <wp:docPr id="225" name="Google Shape;225;p34"/>
            <wp:cNvGraphicFramePr/>
            <a:graphic xmlns:a="http://schemas.openxmlformats.org/drawingml/2006/main">
              <a:graphicData uri="http://schemas.openxmlformats.org/drawingml/2006/picture">
                <pic:pic xmlns:pic="http://schemas.openxmlformats.org/drawingml/2006/picture">
                  <pic:nvPicPr>
                    <pic:cNvPr id="225" name="Google Shape;225;p34"/>
                    <pic:cNvPicPr preferRelativeResize="0"/>
                  </pic:nvPicPr>
                  <pic:blipFill rotWithShape="1">
                    <a:blip r:embed="rId15">
                      <a:alphaModFix/>
                    </a:blip>
                    <a:srcRect l="13330" t="26208" r="49255" b="31668"/>
                    <a:stretch/>
                  </pic:blipFill>
                  <pic:spPr>
                    <a:xfrm>
                      <a:off x="0" y="0"/>
                      <a:ext cx="1952994" cy="1206728"/>
                    </a:xfrm>
                    <a:prstGeom prst="rect">
                      <a:avLst/>
                    </a:prstGeom>
                    <a:noFill/>
                    <a:ln>
                      <a:noFill/>
                    </a:ln>
                  </pic:spPr>
                </pic:pic>
              </a:graphicData>
            </a:graphic>
          </wp:inline>
        </w:drawing>
      </w:r>
      <w:r>
        <w:rPr>
          <w:rFonts w:ascii="Century Gothic" w:hAnsi="Century Gothic"/>
          <w:noProof/>
          <w:sz w:val="24"/>
          <w:szCs w:val="24"/>
        </w:rPr>
        <w:t xml:space="preserve">        </w:t>
      </w:r>
      <w:r>
        <w:rPr>
          <w:rFonts w:ascii="Century Gothic" w:hAnsi="Century Gothic"/>
          <w:noProof/>
          <w:sz w:val="24"/>
          <w:szCs w:val="24"/>
        </w:rPr>
        <w:drawing>
          <wp:inline distT="0" distB="0" distL="0" distR="0" wp14:anchorId="6A525B8F" wp14:editId="1404A014">
            <wp:extent cx="3450256" cy="91376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0414" cy="995907"/>
                    </a:xfrm>
                    <a:prstGeom prst="rect">
                      <a:avLst/>
                    </a:prstGeom>
                    <a:noFill/>
                  </pic:spPr>
                </pic:pic>
              </a:graphicData>
            </a:graphic>
          </wp:inline>
        </w:drawing>
      </w:r>
      <w:r>
        <w:rPr>
          <w:noProof/>
        </w:rPr>
        <w:t xml:space="preserve">        </w:t>
      </w:r>
      <w:r>
        <w:rPr>
          <w:noProof/>
        </w:rPr>
        <w:drawing>
          <wp:inline distT="0" distB="0" distL="0" distR="0" wp14:anchorId="1EB7853F" wp14:editId="017F77D7">
            <wp:extent cx="1952625" cy="1206500"/>
            <wp:effectExtent l="0" t="0" r="9525" b="0"/>
            <wp:docPr id="18" name="Google Shape;225;p34"/>
            <wp:cNvGraphicFramePr/>
            <a:graphic xmlns:a="http://schemas.openxmlformats.org/drawingml/2006/main">
              <a:graphicData uri="http://schemas.openxmlformats.org/drawingml/2006/picture">
                <pic:pic xmlns:pic="http://schemas.openxmlformats.org/drawingml/2006/picture">
                  <pic:nvPicPr>
                    <pic:cNvPr id="225" name="Google Shape;225;p34"/>
                    <pic:cNvPicPr preferRelativeResize="0"/>
                  </pic:nvPicPr>
                  <pic:blipFill rotWithShape="1">
                    <a:blip r:embed="rId15">
                      <a:alphaModFix/>
                    </a:blip>
                    <a:srcRect l="13330" t="26208" r="49255" b="31668"/>
                    <a:stretch/>
                  </pic:blipFill>
                  <pic:spPr>
                    <a:xfrm>
                      <a:off x="0" y="0"/>
                      <a:ext cx="1952994" cy="1206728"/>
                    </a:xfrm>
                    <a:prstGeom prst="rect">
                      <a:avLst/>
                    </a:prstGeom>
                    <a:noFill/>
                    <a:ln>
                      <a:noFill/>
                    </a:ln>
                  </pic:spPr>
                </pic:pic>
              </a:graphicData>
            </a:graphic>
          </wp:inline>
        </w:drawing>
      </w:r>
    </w:p>
    <w:p w14:paraId="2DB4EF32" w14:textId="77777777" w:rsidR="00955114" w:rsidRDefault="00955114" w:rsidP="00C5407E">
      <w:pPr>
        <w:tabs>
          <w:tab w:val="left" w:pos="5970"/>
        </w:tabs>
        <w:rPr>
          <w:rFonts w:ascii="Century Gothic" w:hAnsi="Century Gothic"/>
          <w:b/>
          <w:bCs/>
          <w:color w:val="FF0066"/>
          <w:sz w:val="40"/>
          <w:szCs w:val="40"/>
        </w:rPr>
      </w:pPr>
    </w:p>
    <w:p w14:paraId="3781A5DD" w14:textId="77777777" w:rsidR="00B30237" w:rsidRDefault="00955114" w:rsidP="00C5407E">
      <w:pPr>
        <w:tabs>
          <w:tab w:val="left" w:pos="5970"/>
        </w:tabs>
        <w:rPr>
          <w:rFonts w:ascii="Century Gothic" w:hAnsi="Century Gothic"/>
          <w:b/>
          <w:bCs/>
          <w:color w:val="CC6600"/>
          <w:sz w:val="40"/>
          <w:szCs w:val="40"/>
        </w:rPr>
      </w:pPr>
      <w:r w:rsidRPr="00955114">
        <w:rPr>
          <w:rFonts w:ascii="Century Gothic" w:hAnsi="Century Gothic"/>
          <w:b/>
          <w:bCs/>
          <w:color w:val="CC6600"/>
          <w:sz w:val="40"/>
          <w:szCs w:val="40"/>
        </w:rPr>
        <w:lastRenderedPageBreak/>
        <w:t xml:space="preserve">Región sureste </w:t>
      </w:r>
    </w:p>
    <w:p w14:paraId="6054E153" w14:textId="0685E7DF" w:rsidR="00B30237" w:rsidRPr="006105C1" w:rsidRDefault="00B30237" w:rsidP="00C5407E">
      <w:pPr>
        <w:tabs>
          <w:tab w:val="left" w:pos="5970"/>
        </w:tabs>
        <w:rPr>
          <w:rFonts w:ascii="Century Gothic" w:hAnsi="Century Gothic"/>
          <w:b/>
          <w:bCs/>
          <w:sz w:val="24"/>
          <w:szCs w:val="24"/>
        </w:rPr>
      </w:pPr>
      <w:r w:rsidRPr="006105C1">
        <w:rPr>
          <w:rFonts w:ascii="Century Gothic" w:hAnsi="Century Gothic"/>
          <w:b/>
          <w:bCs/>
          <w:sz w:val="24"/>
          <w:szCs w:val="24"/>
        </w:rPr>
        <w:t>Comprende los municipios de Arteaga (</w:t>
      </w:r>
      <w:r w:rsidRPr="006105C1">
        <w:rPr>
          <w:rFonts w:ascii="Century Gothic" w:hAnsi="Century Gothic"/>
          <w:b/>
          <w:bCs/>
          <w:sz w:val="24"/>
          <w:szCs w:val="24"/>
        </w:rPr>
        <w:t>23,271 habitantes</w:t>
      </w:r>
      <w:r w:rsidRPr="006105C1">
        <w:rPr>
          <w:rFonts w:ascii="Century Gothic" w:hAnsi="Century Gothic"/>
          <w:b/>
          <w:bCs/>
          <w:sz w:val="24"/>
          <w:szCs w:val="24"/>
        </w:rPr>
        <w:t>), General cepeda (</w:t>
      </w:r>
      <w:r w:rsidRPr="006105C1">
        <w:rPr>
          <w:rFonts w:ascii="Century Gothic" w:hAnsi="Century Gothic"/>
          <w:b/>
          <w:bCs/>
          <w:sz w:val="24"/>
          <w:szCs w:val="24"/>
        </w:rPr>
        <w:t>4,382 habitantes</w:t>
      </w:r>
      <w:r w:rsidRPr="006105C1">
        <w:rPr>
          <w:rFonts w:ascii="Century Gothic" w:hAnsi="Century Gothic"/>
          <w:b/>
          <w:bCs/>
          <w:sz w:val="24"/>
          <w:szCs w:val="24"/>
        </w:rPr>
        <w:t xml:space="preserve">), Parras de la </w:t>
      </w:r>
      <w:r w:rsidR="006105C1" w:rsidRPr="006105C1">
        <w:rPr>
          <w:rFonts w:ascii="Century Gothic" w:hAnsi="Century Gothic"/>
          <w:b/>
          <w:bCs/>
          <w:sz w:val="24"/>
          <w:szCs w:val="24"/>
        </w:rPr>
        <w:t>fuente (</w:t>
      </w:r>
      <w:r w:rsidRPr="006105C1">
        <w:rPr>
          <w:rFonts w:ascii="Century Gothic" w:hAnsi="Century Gothic"/>
          <w:b/>
          <w:bCs/>
          <w:sz w:val="24"/>
          <w:szCs w:val="24"/>
        </w:rPr>
        <w:t>45,401 habitantes</w:t>
      </w:r>
      <w:r w:rsidRPr="006105C1">
        <w:rPr>
          <w:rFonts w:ascii="Century Gothic" w:hAnsi="Century Gothic"/>
          <w:b/>
          <w:bCs/>
          <w:sz w:val="24"/>
          <w:szCs w:val="24"/>
        </w:rPr>
        <w:t xml:space="preserve">), Ramos </w:t>
      </w:r>
      <w:r w:rsidR="006105C1" w:rsidRPr="006105C1">
        <w:rPr>
          <w:rFonts w:ascii="Century Gothic" w:hAnsi="Century Gothic"/>
          <w:b/>
          <w:bCs/>
          <w:sz w:val="24"/>
          <w:szCs w:val="24"/>
        </w:rPr>
        <w:t>Arizpe (</w:t>
      </w:r>
      <w:r w:rsidRPr="006105C1">
        <w:rPr>
          <w:rFonts w:ascii="Century Gothic" w:hAnsi="Century Gothic"/>
          <w:b/>
          <w:bCs/>
          <w:sz w:val="24"/>
          <w:szCs w:val="24"/>
        </w:rPr>
        <w:t>92, 828 habitantes</w:t>
      </w:r>
      <w:r w:rsidRPr="006105C1">
        <w:rPr>
          <w:rFonts w:ascii="Century Gothic" w:hAnsi="Century Gothic"/>
          <w:b/>
          <w:bCs/>
          <w:sz w:val="24"/>
          <w:szCs w:val="24"/>
        </w:rPr>
        <w:t>) y Saltillo (</w:t>
      </w:r>
      <w:r w:rsidRPr="006105C1">
        <w:rPr>
          <w:rFonts w:ascii="Century Gothic" w:hAnsi="Century Gothic"/>
          <w:b/>
          <w:bCs/>
          <w:sz w:val="24"/>
          <w:szCs w:val="24"/>
        </w:rPr>
        <w:t>1,000, 229 habitantes</w:t>
      </w:r>
      <w:r w:rsidRPr="006105C1">
        <w:rPr>
          <w:rFonts w:ascii="Century Gothic" w:hAnsi="Century Gothic"/>
          <w:b/>
          <w:bCs/>
          <w:sz w:val="24"/>
          <w:szCs w:val="24"/>
        </w:rPr>
        <w:t xml:space="preserve">). </w:t>
      </w:r>
    </w:p>
    <w:p w14:paraId="31DC8010" w14:textId="2FEC6F04" w:rsidR="00B30237" w:rsidRPr="006105C1" w:rsidRDefault="00B30237" w:rsidP="00C5407E">
      <w:pPr>
        <w:tabs>
          <w:tab w:val="left" w:pos="5970"/>
        </w:tabs>
        <w:rPr>
          <w:rFonts w:ascii="Century Gothic" w:hAnsi="Century Gothic"/>
          <w:sz w:val="24"/>
          <w:szCs w:val="24"/>
        </w:rPr>
      </w:pPr>
      <w:r w:rsidRPr="006105C1">
        <w:rPr>
          <w:rFonts w:ascii="Century Gothic" w:hAnsi="Century Gothic"/>
          <w:sz w:val="24"/>
          <w:szCs w:val="24"/>
        </w:rPr>
        <w:t>El clima es caluroso, en primavera y verano generalmente. Ramos Arizpe y Parras estando a 2 grados menos que los demás municipios</w:t>
      </w:r>
      <w:r w:rsidRPr="006105C1">
        <w:rPr>
          <w:rFonts w:ascii="Century Gothic" w:hAnsi="Century Gothic"/>
          <w:sz w:val="24"/>
          <w:szCs w:val="24"/>
        </w:rPr>
        <w:t xml:space="preserve"> </w:t>
      </w:r>
      <w:r w:rsidRPr="006105C1">
        <w:rPr>
          <w:rFonts w:ascii="Century Gothic" w:hAnsi="Century Gothic"/>
          <w:sz w:val="24"/>
          <w:szCs w:val="24"/>
        </w:rPr>
        <w:t>En invierno el tiempo es frío, llegando a nevar en la sierra de Arteag</w:t>
      </w:r>
      <w:r w:rsidRPr="006105C1">
        <w:rPr>
          <w:rFonts w:ascii="Century Gothic" w:hAnsi="Century Gothic"/>
          <w:sz w:val="24"/>
          <w:szCs w:val="24"/>
        </w:rPr>
        <w:t>a.</w:t>
      </w:r>
    </w:p>
    <w:p w14:paraId="1C6BBA88" w14:textId="5E19BF7A" w:rsidR="00B30237" w:rsidRPr="006105C1" w:rsidRDefault="00B30237" w:rsidP="00C5407E">
      <w:pPr>
        <w:tabs>
          <w:tab w:val="left" w:pos="5970"/>
        </w:tabs>
        <w:rPr>
          <w:rFonts w:ascii="Century Gothic" w:hAnsi="Century Gothic"/>
          <w:sz w:val="24"/>
          <w:szCs w:val="24"/>
        </w:rPr>
      </w:pPr>
      <w:r w:rsidRPr="006105C1">
        <w:rPr>
          <w:rFonts w:ascii="Century Gothic" w:hAnsi="Century Gothic"/>
          <w:sz w:val="24"/>
          <w:szCs w:val="24"/>
        </w:rPr>
        <w:t xml:space="preserve">Se destaca esta región por su economía, en esta </w:t>
      </w:r>
      <w:r w:rsidR="006105C1" w:rsidRPr="006105C1">
        <w:rPr>
          <w:rFonts w:ascii="Century Gothic" w:hAnsi="Century Gothic"/>
          <w:sz w:val="24"/>
          <w:szCs w:val="24"/>
        </w:rPr>
        <w:t>acentúa la</w:t>
      </w:r>
      <w:r w:rsidRPr="006105C1">
        <w:rPr>
          <w:rFonts w:ascii="Century Gothic" w:hAnsi="Century Gothic"/>
          <w:sz w:val="24"/>
          <w:szCs w:val="24"/>
        </w:rPr>
        <w:t xml:space="preserve"> ganadería </w:t>
      </w:r>
      <w:r w:rsidRPr="006105C1">
        <w:rPr>
          <w:rFonts w:ascii="Century Gothic" w:hAnsi="Century Gothic"/>
          <w:sz w:val="24"/>
          <w:szCs w:val="24"/>
        </w:rPr>
        <w:t xml:space="preserve">la cual </w:t>
      </w:r>
      <w:r w:rsidRPr="006105C1">
        <w:rPr>
          <w:rFonts w:ascii="Century Gothic" w:hAnsi="Century Gothic"/>
          <w:sz w:val="24"/>
          <w:szCs w:val="24"/>
        </w:rPr>
        <w:t>se desarrolla principalmente en terrenos de agostadero, pero también en forma importante en ranchos con pastos e irrigación tecnificada.</w:t>
      </w:r>
      <w:r w:rsidRPr="006105C1">
        <w:rPr>
          <w:rFonts w:ascii="Century Gothic" w:hAnsi="Century Gothic"/>
          <w:sz w:val="24"/>
          <w:szCs w:val="24"/>
        </w:rPr>
        <w:t xml:space="preserve"> </w:t>
      </w:r>
      <w:r w:rsidRPr="006105C1">
        <w:rPr>
          <w:rFonts w:ascii="Century Gothic" w:hAnsi="Century Gothic"/>
          <w:sz w:val="24"/>
          <w:szCs w:val="24"/>
        </w:rPr>
        <w:t>En los cultivos se destacan el trigo, maíz, papa, forrajes (avena y el sorgo), verduras hortalizas (tomate y chile), nuez y la manzana, durazno</w:t>
      </w:r>
      <w:r w:rsidRPr="006105C1">
        <w:rPr>
          <w:rFonts w:ascii="Century Gothic" w:hAnsi="Century Gothic"/>
          <w:sz w:val="24"/>
          <w:szCs w:val="24"/>
        </w:rPr>
        <w:t>.</w:t>
      </w:r>
    </w:p>
    <w:p w14:paraId="7026D432" w14:textId="5E3ACB88" w:rsidR="00B30237" w:rsidRPr="006105C1" w:rsidRDefault="00B30237" w:rsidP="00C5407E">
      <w:pPr>
        <w:tabs>
          <w:tab w:val="left" w:pos="5970"/>
        </w:tabs>
        <w:rPr>
          <w:rFonts w:ascii="Century Gothic" w:hAnsi="Century Gothic"/>
          <w:sz w:val="24"/>
          <w:szCs w:val="24"/>
        </w:rPr>
      </w:pPr>
      <w:r w:rsidRPr="006105C1">
        <w:rPr>
          <w:rFonts w:ascii="Century Gothic" w:hAnsi="Century Gothic"/>
          <w:sz w:val="24"/>
          <w:szCs w:val="24"/>
        </w:rPr>
        <w:t xml:space="preserve">La </w:t>
      </w:r>
      <w:r w:rsidR="006105C1" w:rsidRPr="006105C1">
        <w:rPr>
          <w:rFonts w:ascii="Century Gothic" w:hAnsi="Century Gothic"/>
          <w:sz w:val="24"/>
          <w:szCs w:val="24"/>
        </w:rPr>
        <w:t>región</w:t>
      </w:r>
      <w:r w:rsidRPr="006105C1">
        <w:rPr>
          <w:rFonts w:ascii="Century Gothic" w:hAnsi="Century Gothic"/>
          <w:sz w:val="24"/>
          <w:szCs w:val="24"/>
        </w:rPr>
        <w:t xml:space="preserve"> sureste registra un alto crecimiento </w:t>
      </w:r>
      <w:r w:rsidR="006105C1" w:rsidRPr="006105C1">
        <w:rPr>
          <w:rFonts w:ascii="Century Gothic" w:hAnsi="Century Gothic"/>
          <w:sz w:val="24"/>
          <w:szCs w:val="24"/>
        </w:rPr>
        <w:t>económico</w:t>
      </w:r>
      <w:r w:rsidRPr="006105C1">
        <w:rPr>
          <w:rFonts w:ascii="Century Gothic" w:hAnsi="Century Gothic"/>
          <w:sz w:val="24"/>
          <w:szCs w:val="24"/>
        </w:rPr>
        <w:t xml:space="preserve"> debido de manera particular al notable dinamismo de las actividades</w:t>
      </w:r>
      <w:r w:rsidRPr="006105C1">
        <w:rPr>
          <w:rFonts w:ascii="Century Gothic" w:hAnsi="Century Gothic"/>
          <w:sz w:val="24"/>
          <w:szCs w:val="24"/>
        </w:rPr>
        <w:t xml:space="preserve"> de la industria manufacturera </w:t>
      </w:r>
      <w:r w:rsidRPr="006105C1">
        <w:rPr>
          <w:rFonts w:ascii="Century Gothic" w:hAnsi="Century Gothic"/>
          <w:sz w:val="24"/>
          <w:szCs w:val="24"/>
        </w:rPr>
        <w:t xml:space="preserve">Desde los </w:t>
      </w:r>
      <w:r w:rsidR="006105C1" w:rsidRPr="006105C1">
        <w:rPr>
          <w:rFonts w:ascii="Century Gothic" w:hAnsi="Century Gothic"/>
          <w:sz w:val="24"/>
          <w:szCs w:val="24"/>
        </w:rPr>
        <w:t>años</w:t>
      </w:r>
      <w:r w:rsidRPr="006105C1">
        <w:rPr>
          <w:rFonts w:ascii="Century Gothic" w:hAnsi="Century Gothic"/>
          <w:sz w:val="24"/>
          <w:szCs w:val="24"/>
        </w:rPr>
        <w:t xml:space="preserve"> 80, el establecimiento del complejo automotriz de Ramos </w:t>
      </w:r>
      <w:r w:rsidR="006105C1" w:rsidRPr="006105C1">
        <w:rPr>
          <w:rFonts w:ascii="Century Gothic" w:hAnsi="Century Gothic"/>
          <w:sz w:val="24"/>
          <w:szCs w:val="24"/>
        </w:rPr>
        <w:t>Arizpe</w:t>
      </w:r>
      <w:r w:rsidRPr="006105C1">
        <w:rPr>
          <w:rFonts w:ascii="Century Gothic" w:hAnsi="Century Gothic"/>
          <w:sz w:val="24"/>
          <w:szCs w:val="24"/>
        </w:rPr>
        <w:t xml:space="preserve"> dio origen al repunte en la actividad </w:t>
      </w:r>
      <w:r w:rsidR="006105C1" w:rsidRPr="006105C1">
        <w:rPr>
          <w:rFonts w:ascii="Century Gothic" w:hAnsi="Century Gothic"/>
          <w:sz w:val="24"/>
          <w:szCs w:val="24"/>
        </w:rPr>
        <w:t>económica</w:t>
      </w:r>
      <w:r w:rsidRPr="006105C1">
        <w:rPr>
          <w:rFonts w:ascii="Century Gothic" w:hAnsi="Century Gothic"/>
          <w:sz w:val="24"/>
          <w:szCs w:val="24"/>
        </w:rPr>
        <w:t xml:space="preserve"> regional. La </w:t>
      </w:r>
      <w:r w:rsidR="006105C1" w:rsidRPr="006105C1">
        <w:rPr>
          <w:rFonts w:ascii="Century Gothic" w:hAnsi="Century Gothic"/>
          <w:sz w:val="24"/>
          <w:szCs w:val="24"/>
        </w:rPr>
        <w:t>producción</w:t>
      </w:r>
      <w:r w:rsidRPr="006105C1">
        <w:rPr>
          <w:rFonts w:ascii="Century Gothic" w:hAnsi="Century Gothic"/>
          <w:sz w:val="24"/>
          <w:szCs w:val="24"/>
        </w:rPr>
        <w:t xml:space="preserve"> se ha convertido en la principal fuente de divisas del estado, </w:t>
      </w:r>
      <w:r w:rsidR="006105C1" w:rsidRPr="006105C1">
        <w:rPr>
          <w:rFonts w:ascii="Century Gothic" w:hAnsi="Century Gothic"/>
          <w:sz w:val="24"/>
          <w:szCs w:val="24"/>
        </w:rPr>
        <w:t>así</w:t>
      </w:r>
      <w:r w:rsidRPr="006105C1">
        <w:rPr>
          <w:rFonts w:ascii="Century Gothic" w:hAnsi="Century Gothic"/>
          <w:sz w:val="24"/>
          <w:szCs w:val="24"/>
        </w:rPr>
        <w:t xml:space="preserve">́ como en importante generadora de empleos y de derrama </w:t>
      </w:r>
      <w:r w:rsidR="006105C1" w:rsidRPr="006105C1">
        <w:rPr>
          <w:rFonts w:ascii="Century Gothic" w:hAnsi="Century Gothic"/>
          <w:sz w:val="24"/>
          <w:szCs w:val="24"/>
        </w:rPr>
        <w:t>económica</w:t>
      </w:r>
      <w:r w:rsidRPr="006105C1">
        <w:rPr>
          <w:rFonts w:ascii="Century Gothic" w:hAnsi="Century Gothic"/>
          <w:sz w:val="24"/>
          <w:szCs w:val="24"/>
        </w:rPr>
        <w:t>.</w:t>
      </w:r>
      <w:r w:rsidRPr="006105C1">
        <w:rPr>
          <w:rFonts w:ascii="Century Gothic" w:hAnsi="Century Gothic"/>
          <w:sz w:val="24"/>
          <w:szCs w:val="24"/>
        </w:rPr>
        <w:t xml:space="preserve"> </w:t>
      </w:r>
      <w:r w:rsidRPr="006105C1">
        <w:rPr>
          <w:rFonts w:ascii="Century Gothic" w:hAnsi="Century Gothic"/>
          <w:sz w:val="24"/>
          <w:szCs w:val="24"/>
        </w:rPr>
        <w:t xml:space="preserve">Son importantes también en la zona, las </w:t>
      </w:r>
      <w:r w:rsidR="006105C1" w:rsidRPr="006105C1">
        <w:rPr>
          <w:rFonts w:ascii="Century Gothic" w:hAnsi="Century Gothic"/>
          <w:sz w:val="24"/>
          <w:szCs w:val="24"/>
        </w:rPr>
        <w:t>industrias metalmecánicas</w:t>
      </w:r>
      <w:r w:rsidRPr="006105C1">
        <w:rPr>
          <w:rFonts w:ascii="Century Gothic" w:hAnsi="Century Gothic"/>
          <w:sz w:val="24"/>
          <w:szCs w:val="24"/>
        </w:rPr>
        <w:t xml:space="preserve">, la químico-farmacéutica, del cemento, de productos minerales no metálicos, y en menor medida las </w:t>
      </w:r>
      <w:r w:rsidR="006105C1" w:rsidRPr="006105C1">
        <w:rPr>
          <w:rFonts w:ascii="Century Gothic" w:hAnsi="Century Gothic"/>
          <w:sz w:val="24"/>
          <w:szCs w:val="24"/>
        </w:rPr>
        <w:t>industrias textiles</w:t>
      </w:r>
      <w:r w:rsidRPr="006105C1">
        <w:rPr>
          <w:rFonts w:ascii="Century Gothic" w:hAnsi="Century Gothic"/>
          <w:sz w:val="24"/>
          <w:szCs w:val="24"/>
        </w:rPr>
        <w:t xml:space="preserve"> y del vestido y la papelera</w:t>
      </w:r>
    </w:p>
    <w:p w14:paraId="1C773E4D" w14:textId="426E00F5" w:rsidR="00C5407E" w:rsidRPr="00B30237" w:rsidRDefault="00B30237" w:rsidP="00C5407E">
      <w:pPr>
        <w:tabs>
          <w:tab w:val="left" w:pos="5970"/>
        </w:tabs>
      </w:pPr>
      <w:r w:rsidRPr="006105C1">
        <w:rPr>
          <w:rFonts w:ascii="Century Gothic" w:hAnsi="Century Gothic"/>
          <w:sz w:val="24"/>
          <w:szCs w:val="24"/>
        </w:rPr>
        <w:t>En el ámbito educativo s</w:t>
      </w:r>
      <w:r w:rsidRPr="006105C1">
        <w:rPr>
          <w:rFonts w:ascii="Century Gothic" w:hAnsi="Century Gothic"/>
          <w:sz w:val="24"/>
          <w:szCs w:val="24"/>
        </w:rPr>
        <w:t>e busca que el sistema sea equitativo y de calidad, que desarrolle en el estudiante conocimientos, habilidades, actitudes y valores, que les permitan lograr mejores condiciones de vida.</w:t>
      </w:r>
      <w:r w:rsidRPr="006105C1">
        <w:rPr>
          <w:rFonts w:ascii="Century Gothic" w:hAnsi="Century Gothic"/>
          <w:sz w:val="24"/>
          <w:szCs w:val="24"/>
        </w:rPr>
        <w:t xml:space="preserve"> </w:t>
      </w:r>
      <w:r w:rsidRPr="006105C1">
        <w:rPr>
          <w:rFonts w:ascii="Century Gothic" w:hAnsi="Century Gothic"/>
          <w:sz w:val="24"/>
          <w:szCs w:val="24"/>
        </w:rPr>
        <w:t>Sin embargo, el</w:t>
      </w:r>
      <w:r w:rsidRPr="006105C1">
        <w:rPr>
          <w:rFonts w:ascii="Century Gothic" w:hAnsi="Century Gothic"/>
          <w:sz w:val="24"/>
          <w:szCs w:val="24"/>
        </w:rPr>
        <w:t xml:space="preserve"> rezago </w:t>
      </w:r>
      <w:r w:rsidR="006105C1" w:rsidRPr="006105C1">
        <w:rPr>
          <w:rFonts w:ascii="Century Gothic" w:hAnsi="Century Gothic"/>
          <w:sz w:val="24"/>
          <w:szCs w:val="24"/>
        </w:rPr>
        <w:t>educativo,</w:t>
      </w:r>
      <w:r w:rsidRPr="006105C1">
        <w:rPr>
          <w:rFonts w:ascii="Century Gothic" w:hAnsi="Century Gothic"/>
          <w:sz w:val="24"/>
          <w:szCs w:val="24"/>
        </w:rPr>
        <w:t xml:space="preserve"> que se refiere a las personas mayores de 15 años, es un factor que frena el desarrollo de la sociedad y, por consecuencia, limita el potencial de los individuos, así como sus oportunidades para acceder a mejores niveles de vida.</w:t>
      </w:r>
      <w:r w:rsidR="00C5407E" w:rsidRPr="00B30237">
        <w:tab/>
      </w:r>
    </w:p>
    <w:p w14:paraId="259DE34B" w14:textId="2B97DCC3" w:rsidR="00C5407E" w:rsidRDefault="006105C1" w:rsidP="006105C1">
      <w:pPr>
        <w:jc w:val="center"/>
      </w:pPr>
      <w:r>
        <w:rPr>
          <w:rFonts w:ascii="Century Gothic" w:hAnsi="Century Gothic"/>
          <w:noProof/>
          <w:sz w:val="24"/>
          <w:szCs w:val="24"/>
        </w:rPr>
        <w:drawing>
          <wp:inline distT="0" distB="0" distL="0" distR="0" wp14:anchorId="17780687" wp14:editId="729F3026">
            <wp:extent cx="1628775" cy="43136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791" cy="480364"/>
                    </a:xfrm>
                    <a:prstGeom prst="rect">
                      <a:avLst/>
                    </a:prstGeom>
                    <a:noFill/>
                  </pic:spPr>
                </pic:pic>
              </a:graphicData>
            </a:graphic>
          </wp:inline>
        </w:drawing>
      </w:r>
      <w:r>
        <w:rPr>
          <w:rFonts w:ascii="Century Gothic" w:hAnsi="Century Gothic"/>
          <w:noProof/>
          <w:sz w:val="24"/>
          <w:szCs w:val="24"/>
        </w:rPr>
        <w:drawing>
          <wp:inline distT="0" distB="0" distL="0" distR="0" wp14:anchorId="091B81A8" wp14:editId="7F49C752">
            <wp:extent cx="1628775" cy="431364"/>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791" cy="480364"/>
                    </a:xfrm>
                    <a:prstGeom prst="rect">
                      <a:avLst/>
                    </a:prstGeom>
                    <a:noFill/>
                  </pic:spPr>
                </pic:pic>
              </a:graphicData>
            </a:graphic>
          </wp:inline>
        </w:drawing>
      </w:r>
      <w:r>
        <w:rPr>
          <w:rFonts w:ascii="Century Gothic" w:hAnsi="Century Gothic"/>
          <w:noProof/>
          <w:sz w:val="24"/>
          <w:szCs w:val="24"/>
        </w:rPr>
        <w:drawing>
          <wp:inline distT="0" distB="0" distL="0" distR="0" wp14:anchorId="13A981B3" wp14:editId="68E16992">
            <wp:extent cx="1628775" cy="431364"/>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791" cy="480364"/>
                    </a:xfrm>
                    <a:prstGeom prst="rect">
                      <a:avLst/>
                    </a:prstGeom>
                    <a:noFill/>
                  </pic:spPr>
                </pic:pic>
              </a:graphicData>
            </a:graphic>
          </wp:inline>
        </w:drawing>
      </w:r>
      <w:r>
        <w:rPr>
          <w:rFonts w:ascii="Century Gothic" w:hAnsi="Century Gothic"/>
          <w:noProof/>
          <w:sz w:val="24"/>
          <w:szCs w:val="24"/>
        </w:rPr>
        <w:drawing>
          <wp:inline distT="0" distB="0" distL="0" distR="0" wp14:anchorId="3BC86B4E" wp14:editId="12C9558C">
            <wp:extent cx="1628775" cy="431364"/>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791" cy="480364"/>
                    </a:xfrm>
                    <a:prstGeom prst="rect">
                      <a:avLst/>
                    </a:prstGeom>
                    <a:noFill/>
                  </pic:spPr>
                </pic:pic>
              </a:graphicData>
            </a:graphic>
          </wp:inline>
        </w:drawing>
      </w:r>
      <w:r>
        <w:rPr>
          <w:rFonts w:ascii="Century Gothic" w:hAnsi="Century Gothic"/>
          <w:noProof/>
          <w:sz w:val="24"/>
          <w:szCs w:val="24"/>
        </w:rPr>
        <w:drawing>
          <wp:inline distT="0" distB="0" distL="0" distR="0" wp14:anchorId="1E4FB5BA" wp14:editId="6812C041">
            <wp:extent cx="1628775" cy="431364"/>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791" cy="480364"/>
                    </a:xfrm>
                    <a:prstGeom prst="rect">
                      <a:avLst/>
                    </a:prstGeom>
                    <a:noFill/>
                  </pic:spPr>
                </pic:pic>
              </a:graphicData>
            </a:graphic>
          </wp:inline>
        </w:drawing>
      </w:r>
    </w:p>
    <w:p w14:paraId="1BED2DB8" w14:textId="14C1A75C" w:rsidR="005D1B4D" w:rsidRDefault="005D1B4D" w:rsidP="005D1B4D">
      <w:pPr>
        <w:jc w:val="center"/>
        <w:rPr>
          <w:noProof/>
        </w:rPr>
      </w:pPr>
      <w:r>
        <w:rPr>
          <w:noProof/>
        </w:rPr>
        <w:lastRenderedPageBreak/>
        <w:drawing>
          <wp:inline distT="0" distB="0" distL="0" distR="0" wp14:anchorId="643E40D9" wp14:editId="434AA929">
            <wp:extent cx="5010150" cy="1482253"/>
            <wp:effectExtent l="0" t="0" r="0" b="3810"/>
            <wp:docPr id="26"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Interfaz de usuario gráfica&#10;&#10;Descripción generada automáticamente"/>
                    <pic:cNvPicPr/>
                  </pic:nvPicPr>
                  <pic:blipFill rotWithShape="1">
                    <a:blip r:embed="rId17">
                      <a:extLst>
                        <a:ext uri="{28A0092B-C50C-407E-A947-70E740481C1C}">
                          <a14:useLocalDpi xmlns:a14="http://schemas.microsoft.com/office/drawing/2010/main" val="0"/>
                        </a:ext>
                      </a:extLst>
                    </a:blip>
                    <a:srcRect l="6855" t="20005" r="13131" b="37889"/>
                    <a:stretch/>
                  </pic:blipFill>
                  <pic:spPr bwMode="auto">
                    <a:xfrm>
                      <a:off x="0" y="0"/>
                      <a:ext cx="5039239" cy="1490859"/>
                    </a:xfrm>
                    <a:prstGeom prst="rect">
                      <a:avLst/>
                    </a:prstGeom>
                    <a:ln>
                      <a:noFill/>
                    </a:ln>
                    <a:extLst>
                      <a:ext uri="{53640926-AAD7-44D8-BBD7-CCE9431645EC}">
                        <a14:shadowObscured xmlns:a14="http://schemas.microsoft.com/office/drawing/2010/main"/>
                      </a:ext>
                    </a:extLst>
                  </pic:spPr>
                </pic:pic>
              </a:graphicData>
            </a:graphic>
          </wp:inline>
        </w:drawing>
      </w:r>
    </w:p>
    <w:p w14:paraId="475D19F9" w14:textId="1FF97B4D" w:rsidR="00C5407E" w:rsidRPr="00C5407E" w:rsidRDefault="00C5407E" w:rsidP="005D1B4D">
      <w:pPr>
        <w:jc w:val="center"/>
      </w:pPr>
    </w:p>
    <w:p w14:paraId="512E0109" w14:textId="28739755" w:rsidR="00C5407E" w:rsidRDefault="00C5407E"/>
    <w:p w14:paraId="2E9ADA66" w14:textId="4F2D0C7C" w:rsidR="005D1B4D" w:rsidRDefault="005D1B4D" w:rsidP="00C5407E">
      <w:pPr>
        <w:tabs>
          <w:tab w:val="left" w:pos="1200"/>
        </w:tabs>
        <w:rPr>
          <w:rFonts w:ascii="Century Gothic" w:hAnsi="Century Gothic"/>
          <w:color w:val="1A1A1A"/>
          <w:sz w:val="24"/>
          <w:szCs w:val="24"/>
          <w:shd w:val="clear" w:color="auto" w:fill="FFFFFF"/>
        </w:rPr>
      </w:pPr>
      <w:r>
        <w:rPr>
          <w:rFonts w:ascii="Century Gothic" w:hAnsi="Century Gothic"/>
          <w:color w:val="1A1A1A"/>
          <w:sz w:val="24"/>
          <w:szCs w:val="24"/>
          <w:shd w:val="clear" w:color="auto" w:fill="FFFFFF"/>
        </w:rPr>
        <w:t xml:space="preserve">La elaboración de este documento analítico y reflexivo me permitió acentuarme en </w:t>
      </w:r>
      <w:r w:rsidRPr="005D1B4D">
        <w:rPr>
          <w:rFonts w:ascii="Century Gothic" w:hAnsi="Century Gothic"/>
          <w:color w:val="1A1A1A"/>
          <w:sz w:val="24"/>
          <w:szCs w:val="24"/>
          <w:shd w:val="clear" w:color="auto" w:fill="FFFFFF"/>
        </w:rPr>
        <w:t xml:space="preserve">  base a un estudio y análisis previo de las necesidades y tendencias del mercado laboral de la profesió</w:t>
      </w:r>
      <w:r>
        <w:rPr>
          <w:rFonts w:ascii="Century Gothic" w:hAnsi="Century Gothic"/>
          <w:color w:val="1A1A1A"/>
          <w:sz w:val="24"/>
          <w:szCs w:val="24"/>
          <w:shd w:val="clear" w:color="auto" w:fill="FFFFFF"/>
        </w:rPr>
        <w:t xml:space="preserve">n que actualmente estoy estudiando y en la cual en el futuro </w:t>
      </w:r>
      <w:r w:rsidR="00666942">
        <w:rPr>
          <w:rFonts w:ascii="Century Gothic" w:hAnsi="Century Gothic"/>
          <w:color w:val="1A1A1A"/>
          <w:sz w:val="24"/>
          <w:szCs w:val="24"/>
          <w:shd w:val="clear" w:color="auto" w:fill="FFFFFF"/>
        </w:rPr>
        <w:t xml:space="preserve">me </w:t>
      </w:r>
      <w:r w:rsidR="00666942" w:rsidRPr="005D1B4D">
        <w:rPr>
          <w:rFonts w:ascii="Century Gothic" w:hAnsi="Century Gothic"/>
          <w:color w:val="1A1A1A"/>
          <w:sz w:val="24"/>
          <w:szCs w:val="24"/>
          <w:shd w:val="clear" w:color="auto" w:fill="FFFFFF"/>
        </w:rPr>
        <w:t>desenvolveré</w:t>
      </w:r>
      <w:r>
        <w:rPr>
          <w:rFonts w:ascii="Century Gothic" w:hAnsi="Century Gothic"/>
          <w:color w:val="1A1A1A"/>
          <w:sz w:val="24"/>
          <w:szCs w:val="24"/>
          <w:shd w:val="clear" w:color="auto" w:fill="FFFFFF"/>
        </w:rPr>
        <w:t>.</w:t>
      </w:r>
    </w:p>
    <w:p w14:paraId="622F4BC8" w14:textId="6EFFD1C1" w:rsidR="005D1B4D" w:rsidRDefault="005D1B4D" w:rsidP="00C5407E">
      <w:pPr>
        <w:tabs>
          <w:tab w:val="left" w:pos="1200"/>
        </w:tabs>
        <w:rPr>
          <w:rFonts w:ascii="Century Gothic" w:hAnsi="Century Gothic"/>
          <w:color w:val="1A1A1A"/>
          <w:sz w:val="24"/>
          <w:szCs w:val="24"/>
          <w:shd w:val="clear" w:color="auto" w:fill="FFFFFF"/>
        </w:rPr>
      </w:pPr>
      <w:r>
        <w:rPr>
          <w:rFonts w:ascii="Century Gothic" w:hAnsi="Century Gothic"/>
          <w:color w:val="1A1A1A"/>
          <w:sz w:val="24"/>
          <w:szCs w:val="24"/>
          <w:shd w:val="clear" w:color="auto" w:fill="FFFFFF"/>
        </w:rPr>
        <w:t xml:space="preserve">Considero que cada región tiene sus pro y sus contra, aunque las 5 regiones analizadas son muy ricas económicamente, socialmente, tradicionalmente y </w:t>
      </w:r>
      <w:r w:rsidR="00666942">
        <w:rPr>
          <w:rFonts w:ascii="Century Gothic" w:hAnsi="Century Gothic"/>
          <w:color w:val="1A1A1A"/>
          <w:sz w:val="24"/>
          <w:szCs w:val="24"/>
          <w:shd w:val="clear" w:color="auto" w:fill="FFFFFF"/>
        </w:rPr>
        <w:t>educativamente hablando</w:t>
      </w:r>
      <w:r>
        <w:rPr>
          <w:rFonts w:ascii="Century Gothic" w:hAnsi="Century Gothic"/>
          <w:color w:val="1A1A1A"/>
          <w:sz w:val="24"/>
          <w:szCs w:val="24"/>
          <w:shd w:val="clear" w:color="auto" w:fill="FFFFFF"/>
        </w:rPr>
        <w:t xml:space="preserve">, cada una tiene diferentes atractivos que las hacen ser únicas, </w:t>
      </w:r>
      <w:r w:rsidR="00666942">
        <w:rPr>
          <w:rFonts w:ascii="Century Gothic" w:hAnsi="Century Gothic"/>
          <w:color w:val="1A1A1A"/>
          <w:sz w:val="24"/>
          <w:szCs w:val="24"/>
          <w:shd w:val="clear" w:color="auto" w:fill="FFFFFF"/>
        </w:rPr>
        <w:t xml:space="preserve">y ciertas deficiencias que podrían distraer de un buen crecimiento educativo, económico o social; sin embargo </w:t>
      </w:r>
      <w:r>
        <w:rPr>
          <w:rFonts w:ascii="Century Gothic" w:hAnsi="Century Gothic"/>
          <w:color w:val="1A1A1A"/>
          <w:sz w:val="24"/>
          <w:szCs w:val="24"/>
          <w:shd w:val="clear" w:color="auto" w:fill="FFFFFF"/>
        </w:rPr>
        <w:t>todo</w:t>
      </w:r>
      <w:r w:rsidR="00666942">
        <w:rPr>
          <w:rFonts w:ascii="Century Gothic" w:hAnsi="Century Gothic"/>
          <w:color w:val="1A1A1A"/>
          <w:sz w:val="24"/>
          <w:szCs w:val="24"/>
          <w:shd w:val="clear" w:color="auto" w:fill="FFFFFF"/>
        </w:rPr>
        <w:t xml:space="preserve"> lo positivo </w:t>
      </w:r>
      <w:r>
        <w:rPr>
          <w:rFonts w:ascii="Century Gothic" w:hAnsi="Century Gothic"/>
          <w:color w:val="1A1A1A"/>
          <w:sz w:val="24"/>
          <w:szCs w:val="24"/>
          <w:shd w:val="clear" w:color="auto" w:fill="FFFFFF"/>
        </w:rPr>
        <w:t xml:space="preserve"> repercute en el aprendizaje de los estudiantes que son habitantes </w:t>
      </w:r>
      <w:r w:rsidR="00666942">
        <w:rPr>
          <w:rFonts w:ascii="Century Gothic" w:hAnsi="Century Gothic"/>
          <w:color w:val="1A1A1A"/>
          <w:sz w:val="24"/>
          <w:szCs w:val="24"/>
          <w:shd w:val="clear" w:color="auto" w:fill="FFFFFF"/>
        </w:rPr>
        <w:t>de cada uno</w:t>
      </w:r>
      <w:r>
        <w:rPr>
          <w:rFonts w:ascii="Century Gothic" w:hAnsi="Century Gothic"/>
          <w:color w:val="1A1A1A"/>
          <w:sz w:val="24"/>
          <w:szCs w:val="24"/>
          <w:shd w:val="clear" w:color="auto" w:fill="FFFFFF"/>
        </w:rPr>
        <w:t xml:space="preserve"> de los municipios pertenecientes a las 5 regiones del estado de </w:t>
      </w:r>
      <w:r w:rsidR="00666942">
        <w:rPr>
          <w:rFonts w:ascii="Century Gothic" w:hAnsi="Century Gothic"/>
          <w:color w:val="1A1A1A"/>
          <w:sz w:val="24"/>
          <w:szCs w:val="24"/>
          <w:shd w:val="clear" w:color="auto" w:fill="FFFFFF"/>
        </w:rPr>
        <w:t>Coahuila</w:t>
      </w:r>
      <w:r>
        <w:rPr>
          <w:rFonts w:ascii="Century Gothic" w:hAnsi="Century Gothic"/>
          <w:color w:val="1A1A1A"/>
          <w:sz w:val="24"/>
          <w:szCs w:val="24"/>
          <w:shd w:val="clear" w:color="auto" w:fill="FFFFFF"/>
        </w:rPr>
        <w:t>.</w:t>
      </w:r>
    </w:p>
    <w:p w14:paraId="28787795" w14:textId="75FED4BE" w:rsidR="005D1B4D" w:rsidRPr="005D1B4D" w:rsidRDefault="005D1B4D" w:rsidP="00C5407E">
      <w:pPr>
        <w:tabs>
          <w:tab w:val="left" w:pos="1200"/>
        </w:tabs>
        <w:rPr>
          <w:rFonts w:ascii="Century Gothic" w:hAnsi="Century Gothic"/>
          <w:color w:val="1A1A1A"/>
          <w:sz w:val="24"/>
          <w:szCs w:val="24"/>
          <w:shd w:val="clear" w:color="auto" w:fill="FFFFFF"/>
        </w:rPr>
      </w:pPr>
      <w:r>
        <w:rPr>
          <w:rFonts w:ascii="Century Gothic" w:hAnsi="Century Gothic"/>
          <w:color w:val="1A1A1A"/>
          <w:sz w:val="24"/>
          <w:szCs w:val="24"/>
          <w:shd w:val="clear" w:color="auto" w:fill="FFFFFF"/>
        </w:rPr>
        <w:t>Considero que</w:t>
      </w:r>
      <w:r w:rsidR="00666942">
        <w:rPr>
          <w:rFonts w:ascii="Century Gothic" w:hAnsi="Century Gothic"/>
          <w:color w:val="1A1A1A"/>
          <w:sz w:val="24"/>
          <w:szCs w:val="24"/>
          <w:shd w:val="clear" w:color="auto" w:fill="FFFFFF"/>
        </w:rPr>
        <w:t xml:space="preserve"> será muy fácil brindarles educación desde el preescolar a todos los niños, por lo cual es un nivel muy importante ya que de acuerdo con las estadísticas analizadas a partir de cierta edad dejan el estudio a un lado y se ponen a trabajar, es por ello por lo que en la etapa del preescolar es importante generarles la idea de seguir con sus estudios para de esta manera hacer crecer su economía, municipio y estado en el que habitan. </w:t>
      </w:r>
    </w:p>
    <w:p w14:paraId="2E1E457C" w14:textId="398F2FED" w:rsidR="008C08A4" w:rsidRDefault="008C08A4" w:rsidP="00666942"/>
    <w:sectPr w:rsidR="008C08A4" w:rsidSect="00666942">
      <w:pgSz w:w="16838" w:h="11906" w:orient="landscape"/>
      <w:pgMar w:top="1701" w:right="1417" w:bottom="1701" w:left="1417"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D0D7F"/>
    <w:multiLevelType w:val="hybridMultilevel"/>
    <w:tmpl w:val="DF3465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DA2489"/>
    <w:multiLevelType w:val="hybridMultilevel"/>
    <w:tmpl w:val="A8765B4E"/>
    <w:lvl w:ilvl="0" w:tplc="5456C368">
      <w:start w:val="1"/>
      <w:numFmt w:val="bullet"/>
      <w:lvlText w:val="●"/>
      <w:lvlJc w:val="left"/>
      <w:pPr>
        <w:tabs>
          <w:tab w:val="num" w:pos="720"/>
        </w:tabs>
        <w:ind w:left="720" w:hanging="360"/>
      </w:pPr>
      <w:rPr>
        <w:rFonts w:ascii="Georgia" w:hAnsi="Georgia" w:hint="default"/>
      </w:rPr>
    </w:lvl>
    <w:lvl w:ilvl="1" w:tplc="ED047A00" w:tentative="1">
      <w:start w:val="1"/>
      <w:numFmt w:val="bullet"/>
      <w:lvlText w:val="●"/>
      <w:lvlJc w:val="left"/>
      <w:pPr>
        <w:tabs>
          <w:tab w:val="num" w:pos="1440"/>
        </w:tabs>
        <w:ind w:left="1440" w:hanging="360"/>
      </w:pPr>
      <w:rPr>
        <w:rFonts w:ascii="Georgia" w:hAnsi="Georgia" w:hint="default"/>
      </w:rPr>
    </w:lvl>
    <w:lvl w:ilvl="2" w:tplc="D48824C0" w:tentative="1">
      <w:start w:val="1"/>
      <w:numFmt w:val="bullet"/>
      <w:lvlText w:val="●"/>
      <w:lvlJc w:val="left"/>
      <w:pPr>
        <w:tabs>
          <w:tab w:val="num" w:pos="2160"/>
        </w:tabs>
        <w:ind w:left="2160" w:hanging="360"/>
      </w:pPr>
      <w:rPr>
        <w:rFonts w:ascii="Georgia" w:hAnsi="Georgia" w:hint="default"/>
      </w:rPr>
    </w:lvl>
    <w:lvl w:ilvl="3" w:tplc="2BBACBC2" w:tentative="1">
      <w:start w:val="1"/>
      <w:numFmt w:val="bullet"/>
      <w:lvlText w:val="●"/>
      <w:lvlJc w:val="left"/>
      <w:pPr>
        <w:tabs>
          <w:tab w:val="num" w:pos="2880"/>
        </w:tabs>
        <w:ind w:left="2880" w:hanging="360"/>
      </w:pPr>
      <w:rPr>
        <w:rFonts w:ascii="Georgia" w:hAnsi="Georgia" w:hint="default"/>
      </w:rPr>
    </w:lvl>
    <w:lvl w:ilvl="4" w:tplc="8D3A6660" w:tentative="1">
      <w:start w:val="1"/>
      <w:numFmt w:val="bullet"/>
      <w:lvlText w:val="●"/>
      <w:lvlJc w:val="left"/>
      <w:pPr>
        <w:tabs>
          <w:tab w:val="num" w:pos="3600"/>
        </w:tabs>
        <w:ind w:left="3600" w:hanging="360"/>
      </w:pPr>
      <w:rPr>
        <w:rFonts w:ascii="Georgia" w:hAnsi="Georgia" w:hint="default"/>
      </w:rPr>
    </w:lvl>
    <w:lvl w:ilvl="5" w:tplc="01A2E5CE" w:tentative="1">
      <w:start w:val="1"/>
      <w:numFmt w:val="bullet"/>
      <w:lvlText w:val="●"/>
      <w:lvlJc w:val="left"/>
      <w:pPr>
        <w:tabs>
          <w:tab w:val="num" w:pos="4320"/>
        </w:tabs>
        <w:ind w:left="4320" w:hanging="360"/>
      </w:pPr>
      <w:rPr>
        <w:rFonts w:ascii="Georgia" w:hAnsi="Georgia" w:hint="default"/>
      </w:rPr>
    </w:lvl>
    <w:lvl w:ilvl="6" w:tplc="B11281D0" w:tentative="1">
      <w:start w:val="1"/>
      <w:numFmt w:val="bullet"/>
      <w:lvlText w:val="●"/>
      <w:lvlJc w:val="left"/>
      <w:pPr>
        <w:tabs>
          <w:tab w:val="num" w:pos="5040"/>
        </w:tabs>
        <w:ind w:left="5040" w:hanging="360"/>
      </w:pPr>
      <w:rPr>
        <w:rFonts w:ascii="Georgia" w:hAnsi="Georgia" w:hint="default"/>
      </w:rPr>
    </w:lvl>
    <w:lvl w:ilvl="7" w:tplc="6E4CBCBC" w:tentative="1">
      <w:start w:val="1"/>
      <w:numFmt w:val="bullet"/>
      <w:lvlText w:val="●"/>
      <w:lvlJc w:val="left"/>
      <w:pPr>
        <w:tabs>
          <w:tab w:val="num" w:pos="5760"/>
        </w:tabs>
        <w:ind w:left="5760" w:hanging="360"/>
      </w:pPr>
      <w:rPr>
        <w:rFonts w:ascii="Georgia" w:hAnsi="Georgia" w:hint="default"/>
      </w:rPr>
    </w:lvl>
    <w:lvl w:ilvl="8" w:tplc="148CA720" w:tentative="1">
      <w:start w:val="1"/>
      <w:numFmt w:val="bullet"/>
      <w:lvlText w:val="●"/>
      <w:lvlJc w:val="left"/>
      <w:pPr>
        <w:tabs>
          <w:tab w:val="num" w:pos="6480"/>
        </w:tabs>
        <w:ind w:left="6480" w:hanging="360"/>
      </w:pPr>
      <w:rPr>
        <w:rFonts w:ascii="Georgia" w:hAnsi="Georgia" w:hint="default"/>
      </w:rPr>
    </w:lvl>
  </w:abstractNum>
  <w:abstractNum w:abstractNumId="2" w15:restartNumberingAfterBreak="0">
    <w:nsid w:val="4ACF385C"/>
    <w:multiLevelType w:val="hybridMultilevel"/>
    <w:tmpl w:val="DCB48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DD36797"/>
    <w:multiLevelType w:val="hybridMultilevel"/>
    <w:tmpl w:val="C1383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A3C6CCD"/>
    <w:multiLevelType w:val="hybridMultilevel"/>
    <w:tmpl w:val="78746036"/>
    <w:lvl w:ilvl="0" w:tplc="66C4DA66">
      <w:start w:val="1"/>
      <w:numFmt w:val="bullet"/>
      <w:lvlText w:val="●"/>
      <w:lvlJc w:val="left"/>
      <w:pPr>
        <w:tabs>
          <w:tab w:val="num" w:pos="720"/>
        </w:tabs>
        <w:ind w:left="720" w:hanging="360"/>
      </w:pPr>
      <w:rPr>
        <w:rFonts w:ascii="Georgia" w:hAnsi="Georgia" w:hint="default"/>
      </w:rPr>
    </w:lvl>
    <w:lvl w:ilvl="1" w:tplc="39C22960" w:tentative="1">
      <w:start w:val="1"/>
      <w:numFmt w:val="bullet"/>
      <w:lvlText w:val="●"/>
      <w:lvlJc w:val="left"/>
      <w:pPr>
        <w:tabs>
          <w:tab w:val="num" w:pos="1440"/>
        </w:tabs>
        <w:ind w:left="1440" w:hanging="360"/>
      </w:pPr>
      <w:rPr>
        <w:rFonts w:ascii="Georgia" w:hAnsi="Georgia" w:hint="default"/>
      </w:rPr>
    </w:lvl>
    <w:lvl w:ilvl="2" w:tplc="C8BA30DC" w:tentative="1">
      <w:start w:val="1"/>
      <w:numFmt w:val="bullet"/>
      <w:lvlText w:val="●"/>
      <w:lvlJc w:val="left"/>
      <w:pPr>
        <w:tabs>
          <w:tab w:val="num" w:pos="2160"/>
        </w:tabs>
        <w:ind w:left="2160" w:hanging="360"/>
      </w:pPr>
      <w:rPr>
        <w:rFonts w:ascii="Georgia" w:hAnsi="Georgia" w:hint="default"/>
      </w:rPr>
    </w:lvl>
    <w:lvl w:ilvl="3" w:tplc="DD301968" w:tentative="1">
      <w:start w:val="1"/>
      <w:numFmt w:val="bullet"/>
      <w:lvlText w:val="●"/>
      <w:lvlJc w:val="left"/>
      <w:pPr>
        <w:tabs>
          <w:tab w:val="num" w:pos="2880"/>
        </w:tabs>
        <w:ind w:left="2880" w:hanging="360"/>
      </w:pPr>
      <w:rPr>
        <w:rFonts w:ascii="Georgia" w:hAnsi="Georgia" w:hint="default"/>
      </w:rPr>
    </w:lvl>
    <w:lvl w:ilvl="4" w:tplc="03EA9AB4" w:tentative="1">
      <w:start w:val="1"/>
      <w:numFmt w:val="bullet"/>
      <w:lvlText w:val="●"/>
      <w:lvlJc w:val="left"/>
      <w:pPr>
        <w:tabs>
          <w:tab w:val="num" w:pos="3600"/>
        </w:tabs>
        <w:ind w:left="3600" w:hanging="360"/>
      </w:pPr>
      <w:rPr>
        <w:rFonts w:ascii="Georgia" w:hAnsi="Georgia" w:hint="default"/>
      </w:rPr>
    </w:lvl>
    <w:lvl w:ilvl="5" w:tplc="8BDE6EC0" w:tentative="1">
      <w:start w:val="1"/>
      <w:numFmt w:val="bullet"/>
      <w:lvlText w:val="●"/>
      <w:lvlJc w:val="left"/>
      <w:pPr>
        <w:tabs>
          <w:tab w:val="num" w:pos="4320"/>
        </w:tabs>
        <w:ind w:left="4320" w:hanging="360"/>
      </w:pPr>
      <w:rPr>
        <w:rFonts w:ascii="Georgia" w:hAnsi="Georgia" w:hint="default"/>
      </w:rPr>
    </w:lvl>
    <w:lvl w:ilvl="6" w:tplc="4B7E842C" w:tentative="1">
      <w:start w:val="1"/>
      <w:numFmt w:val="bullet"/>
      <w:lvlText w:val="●"/>
      <w:lvlJc w:val="left"/>
      <w:pPr>
        <w:tabs>
          <w:tab w:val="num" w:pos="5040"/>
        </w:tabs>
        <w:ind w:left="5040" w:hanging="360"/>
      </w:pPr>
      <w:rPr>
        <w:rFonts w:ascii="Georgia" w:hAnsi="Georgia" w:hint="default"/>
      </w:rPr>
    </w:lvl>
    <w:lvl w:ilvl="7" w:tplc="F3D6FBFC" w:tentative="1">
      <w:start w:val="1"/>
      <w:numFmt w:val="bullet"/>
      <w:lvlText w:val="●"/>
      <w:lvlJc w:val="left"/>
      <w:pPr>
        <w:tabs>
          <w:tab w:val="num" w:pos="5760"/>
        </w:tabs>
        <w:ind w:left="5760" w:hanging="360"/>
      </w:pPr>
      <w:rPr>
        <w:rFonts w:ascii="Georgia" w:hAnsi="Georgia" w:hint="default"/>
      </w:rPr>
    </w:lvl>
    <w:lvl w:ilvl="8" w:tplc="B9FA3D28" w:tentative="1">
      <w:start w:val="1"/>
      <w:numFmt w:val="bullet"/>
      <w:lvlText w:val="●"/>
      <w:lvlJc w:val="left"/>
      <w:pPr>
        <w:tabs>
          <w:tab w:val="num" w:pos="6480"/>
        </w:tabs>
        <w:ind w:left="6480" w:hanging="360"/>
      </w:pPr>
      <w:rPr>
        <w:rFonts w:ascii="Georgia" w:hAnsi="Georgia"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8A4"/>
    <w:rsid w:val="00134D73"/>
    <w:rsid w:val="004C78AF"/>
    <w:rsid w:val="00583A5F"/>
    <w:rsid w:val="005D1B4D"/>
    <w:rsid w:val="006105C1"/>
    <w:rsid w:val="00666942"/>
    <w:rsid w:val="00704EFD"/>
    <w:rsid w:val="007A47ED"/>
    <w:rsid w:val="00811605"/>
    <w:rsid w:val="008C08A4"/>
    <w:rsid w:val="00955114"/>
    <w:rsid w:val="00B01651"/>
    <w:rsid w:val="00B30237"/>
    <w:rsid w:val="00B5400D"/>
    <w:rsid w:val="00C5407E"/>
    <w:rsid w:val="00DD0A5F"/>
    <w:rsid w:val="00F70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A670A4"/>
  <w15:chartTrackingRefBased/>
  <w15:docId w15:val="{3ECE24A4-F55F-4C1C-980A-2B38E918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8A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08A4"/>
    <w:pPr>
      <w:ind w:left="720"/>
      <w:contextualSpacing/>
    </w:pPr>
  </w:style>
  <w:style w:type="paragraph" w:styleId="NormalWeb">
    <w:name w:val="Normal (Web)"/>
    <w:basedOn w:val="Normal"/>
    <w:uiPriority w:val="99"/>
    <w:semiHidden/>
    <w:unhideWhenUsed/>
    <w:rsid w:val="00DD0A5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55114"/>
    <w:rPr>
      <w:color w:val="0563C1" w:themeColor="hyperlink"/>
      <w:u w:val="single"/>
    </w:rPr>
  </w:style>
  <w:style w:type="character" w:styleId="Mencinsinresolver">
    <w:name w:val="Unresolved Mention"/>
    <w:basedOn w:val="Fuentedeprrafopredeter"/>
    <w:uiPriority w:val="99"/>
    <w:semiHidden/>
    <w:unhideWhenUsed/>
    <w:rsid w:val="00955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261038">
      <w:bodyDiv w:val="1"/>
      <w:marLeft w:val="0"/>
      <w:marRight w:val="0"/>
      <w:marTop w:val="0"/>
      <w:marBottom w:val="0"/>
      <w:divBdr>
        <w:top w:val="none" w:sz="0" w:space="0" w:color="auto"/>
        <w:left w:val="none" w:sz="0" w:space="0" w:color="auto"/>
        <w:bottom w:val="none" w:sz="0" w:space="0" w:color="auto"/>
        <w:right w:val="none" w:sz="0" w:space="0" w:color="auto"/>
      </w:divBdr>
    </w:div>
    <w:div w:id="426314949">
      <w:bodyDiv w:val="1"/>
      <w:marLeft w:val="0"/>
      <w:marRight w:val="0"/>
      <w:marTop w:val="0"/>
      <w:marBottom w:val="0"/>
      <w:divBdr>
        <w:top w:val="none" w:sz="0" w:space="0" w:color="auto"/>
        <w:left w:val="none" w:sz="0" w:space="0" w:color="auto"/>
        <w:bottom w:val="none" w:sz="0" w:space="0" w:color="auto"/>
        <w:right w:val="none" w:sz="0" w:space="0" w:color="auto"/>
      </w:divBdr>
      <w:divsChild>
        <w:div w:id="2019768688">
          <w:marLeft w:val="720"/>
          <w:marRight w:val="0"/>
          <w:marTop w:val="120"/>
          <w:marBottom w:val="0"/>
          <w:divBdr>
            <w:top w:val="none" w:sz="0" w:space="0" w:color="auto"/>
            <w:left w:val="none" w:sz="0" w:space="0" w:color="auto"/>
            <w:bottom w:val="none" w:sz="0" w:space="0" w:color="auto"/>
            <w:right w:val="none" w:sz="0" w:space="0" w:color="auto"/>
          </w:divBdr>
        </w:div>
        <w:div w:id="1169708302">
          <w:marLeft w:val="720"/>
          <w:marRight w:val="0"/>
          <w:marTop w:val="0"/>
          <w:marBottom w:val="0"/>
          <w:divBdr>
            <w:top w:val="none" w:sz="0" w:space="0" w:color="auto"/>
            <w:left w:val="none" w:sz="0" w:space="0" w:color="auto"/>
            <w:bottom w:val="none" w:sz="0" w:space="0" w:color="auto"/>
            <w:right w:val="none" w:sz="0" w:space="0" w:color="auto"/>
          </w:divBdr>
        </w:div>
      </w:divsChild>
    </w:div>
    <w:div w:id="877090916">
      <w:bodyDiv w:val="1"/>
      <w:marLeft w:val="0"/>
      <w:marRight w:val="0"/>
      <w:marTop w:val="0"/>
      <w:marBottom w:val="0"/>
      <w:divBdr>
        <w:top w:val="none" w:sz="0" w:space="0" w:color="auto"/>
        <w:left w:val="none" w:sz="0" w:space="0" w:color="auto"/>
        <w:bottom w:val="none" w:sz="0" w:space="0" w:color="auto"/>
        <w:right w:val="none" w:sz="0" w:space="0" w:color="auto"/>
      </w:divBdr>
      <w:divsChild>
        <w:div w:id="632254990">
          <w:marLeft w:val="720"/>
          <w:marRight w:val="0"/>
          <w:marTop w:val="0"/>
          <w:marBottom w:val="0"/>
          <w:divBdr>
            <w:top w:val="none" w:sz="0" w:space="0" w:color="auto"/>
            <w:left w:val="none" w:sz="0" w:space="0" w:color="auto"/>
            <w:bottom w:val="none" w:sz="0" w:space="0" w:color="auto"/>
            <w:right w:val="none" w:sz="0" w:space="0" w:color="auto"/>
          </w:divBdr>
        </w:div>
      </w:divsChild>
    </w:div>
    <w:div w:id="945886022">
      <w:bodyDiv w:val="1"/>
      <w:marLeft w:val="0"/>
      <w:marRight w:val="0"/>
      <w:marTop w:val="0"/>
      <w:marBottom w:val="0"/>
      <w:divBdr>
        <w:top w:val="none" w:sz="0" w:space="0" w:color="auto"/>
        <w:left w:val="none" w:sz="0" w:space="0" w:color="auto"/>
        <w:bottom w:val="none" w:sz="0" w:space="0" w:color="auto"/>
        <w:right w:val="none" w:sz="0" w:space="0" w:color="auto"/>
      </w:divBdr>
    </w:div>
    <w:div w:id="1042709783">
      <w:bodyDiv w:val="1"/>
      <w:marLeft w:val="0"/>
      <w:marRight w:val="0"/>
      <w:marTop w:val="0"/>
      <w:marBottom w:val="0"/>
      <w:divBdr>
        <w:top w:val="none" w:sz="0" w:space="0" w:color="auto"/>
        <w:left w:val="none" w:sz="0" w:space="0" w:color="auto"/>
        <w:bottom w:val="none" w:sz="0" w:space="0" w:color="auto"/>
        <w:right w:val="none" w:sz="0" w:space="0" w:color="auto"/>
      </w:divBdr>
    </w:div>
    <w:div w:id="1505166269">
      <w:bodyDiv w:val="1"/>
      <w:marLeft w:val="0"/>
      <w:marRight w:val="0"/>
      <w:marTop w:val="0"/>
      <w:marBottom w:val="0"/>
      <w:divBdr>
        <w:top w:val="none" w:sz="0" w:space="0" w:color="auto"/>
        <w:left w:val="none" w:sz="0" w:space="0" w:color="auto"/>
        <w:bottom w:val="none" w:sz="0" w:space="0" w:color="auto"/>
        <w:right w:val="none" w:sz="0" w:space="0" w:color="auto"/>
      </w:divBdr>
      <w:divsChild>
        <w:div w:id="1424840384">
          <w:marLeft w:val="0"/>
          <w:marRight w:val="0"/>
          <w:marTop w:val="0"/>
          <w:marBottom w:val="0"/>
          <w:divBdr>
            <w:top w:val="none" w:sz="0" w:space="0" w:color="auto"/>
            <w:left w:val="none" w:sz="0" w:space="0" w:color="auto"/>
            <w:bottom w:val="none" w:sz="0" w:space="0" w:color="auto"/>
            <w:right w:val="none" w:sz="0" w:space="0" w:color="auto"/>
          </w:divBdr>
          <w:divsChild>
            <w:div w:id="864172525">
              <w:marLeft w:val="0"/>
              <w:marRight w:val="0"/>
              <w:marTop w:val="0"/>
              <w:marBottom w:val="0"/>
              <w:divBdr>
                <w:top w:val="none" w:sz="0" w:space="0" w:color="auto"/>
                <w:left w:val="none" w:sz="0" w:space="0" w:color="auto"/>
                <w:bottom w:val="none" w:sz="0" w:space="0" w:color="auto"/>
                <w:right w:val="none" w:sz="0" w:space="0" w:color="auto"/>
              </w:divBdr>
            </w:div>
            <w:div w:id="1100419680">
              <w:marLeft w:val="0"/>
              <w:marRight w:val="0"/>
              <w:marTop w:val="0"/>
              <w:marBottom w:val="0"/>
              <w:divBdr>
                <w:top w:val="none" w:sz="0" w:space="0" w:color="auto"/>
                <w:left w:val="none" w:sz="0" w:space="0" w:color="auto"/>
                <w:bottom w:val="none" w:sz="0" w:space="0" w:color="auto"/>
                <w:right w:val="none" w:sz="0" w:space="0" w:color="auto"/>
              </w:divBdr>
            </w:div>
            <w:div w:id="1866015782">
              <w:marLeft w:val="0"/>
              <w:marRight w:val="0"/>
              <w:marTop w:val="0"/>
              <w:marBottom w:val="0"/>
              <w:divBdr>
                <w:top w:val="none" w:sz="0" w:space="0" w:color="auto"/>
                <w:left w:val="none" w:sz="0" w:space="0" w:color="auto"/>
                <w:bottom w:val="none" w:sz="0" w:space="0" w:color="auto"/>
                <w:right w:val="none" w:sz="0" w:space="0" w:color="auto"/>
              </w:divBdr>
            </w:div>
            <w:div w:id="1451238218">
              <w:marLeft w:val="0"/>
              <w:marRight w:val="0"/>
              <w:marTop w:val="0"/>
              <w:marBottom w:val="0"/>
              <w:divBdr>
                <w:top w:val="none" w:sz="0" w:space="0" w:color="auto"/>
                <w:left w:val="none" w:sz="0" w:space="0" w:color="auto"/>
                <w:bottom w:val="none" w:sz="0" w:space="0" w:color="auto"/>
                <w:right w:val="none" w:sz="0" w:space="0" w:color="auto"/>
              </w:divBdr>
            </w:div>
          </w:divsChild>
        </w:div>
        <w:div w:id="574170023">
          <w:marLeft w:val="0"/>
          <w:marRight w:val="0"/>
          <w:marTop w:val="0"/>
          <w:marBottom w:val="0"/>
          <w:divBdr>
            <w:top w:val="none" w:sz="0" w:space="0" w:color="auto"/>
            <w:left w:val="none" w:sz="0" w:space="0" w:color="auto"/>
            <w:bottom w:val="none" w:sz="0" w:space="0" w:color="auto"/>
            <w:right w:val="none" w:sz="0" w:space="0" w:color="auto"/>
          </w:divBdr>
        </w:div>
      </w:divsChild>
    </w:div>
    <w:div w:id="1547135361">
      <w:bodyDiv w:val="1"/>
      <w:marLeft w:val="0"/>
      <w:marRight w:val="0"/>
      <w:marTop w:val="0"/>
      <w:marBottom w:val="0"/>
      <w:divBdr>
        <w:top w:val="none" w:sz="0" w:space="0" w:color="auto"/>
        <w:left w:val="none" w:sz="0" w:space="0" w:color="auto"/>
        <w:bottom w:val="none" w:sz="0" w:space="0" w:color="auto"/>
        <w:right w:val="none" w:sz="0" w:space="0" w:color="auto"/>
      </w:divBdr>
    </w:div>
    <w:div w:id="204316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image" Target="media/image9.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s.wikipedia.org/wiki/Coahui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10</Pages>
  <Words>1921</Words>
  <Characters>10567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Sahima Beltran</dc:creator>
  <cp:keywords/>
  <dc:description/>
  <cp:lastModifiedBy>Sahima Beltran</cp:lastModifiedBy>
  <cp:revision>1</cp:revision>
  <dcterms:created xsi:type="dcterms:W3CDTF">2020-11-04T19:18:00Z</dcterms:created>
  <dcterms:modified xsi:type="dcterms:W3CDTF">2020-11-04T22:40:00Z</dcterms:modified>
</cp:coreProperties>
</file>