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2B1CF" w14:textId="5158C1F2" w:rsidR="00197E9B" w:rsidRPr="00197E9B" w:rsidRDefault="00197E9B" w:rsidP="00197E9B">
      <w:pPr>
        <w:jc w:val="center"/>
        <w:rPr>
          <w:rFonts w:ascii="Fifth Grader" w:hAnsi="Fifth Grader"/>
          <w:color w:val="385623" w:themeColor="accent6" w:themeShade="80"/>
          <w:sz w:val="56"/>
          <w:szCs w:val="56"/>
        </w:rPr>
      </w:pPr>
      <w:r w:rsidRPr="00197E9B">
        <w:rPr>
          <w:rFonts w:ascii="Fifth Grader" w:hAnsi="Fifth Grader"/>
          <w:color w:val="385623" w:themeColor="accent6" w:themeShade="80"/>
          <w:sz w:val="56"/>
          <w:szCs w:val="56"/>
        </w:rPr>
        <w:t>ESTUDIO DEL MUNDO SOCIAL</w:t>
      </w:r>
    </w:p>
    <w:p w14:paraId="5515422C" w14:textId="4ECE51BE" w:rsidR="00197E9B" w:rsidRPr="00197E9B" w:rsidRDefault="00197E9B" w:rsidP="00197E9B">
      <w:pPr>
        <w:jc w:val="center"/>
        <w:rPr>
          <w:rFonts w:ascii="A little sunshine" w:hAnsi="A little sunshine"/>
          <w:color w:val="0070C0"/>
          <w:sz w:val="28"/>
          <w:szCs w:val="28"/>
        </w:rPr>
      </w:pPr>
      <w:r w:rsidRPr="00197E9B">
        <w:rPr>
          <w:rFonts w:ascii="A little sunshine" w:hAnsi="A little sunshine"/>
          <w:color w:val="0070C0"/>
          <w:sz w:val="28"/>
          <w:szCs w:val="28"/>
        </w:rPr>
        <w:t>ALUMNA: ANA CECILIA VILLANUEVA GARC</w:t>
      </w:r>
      <w:r w:rsidRPr="00197E9B">
        <w:rPr>
          <w:rFonts w:ascii="A little sunshine" w:hAnsi="A little sunshine" w:cs="Cambria"/>
          <w:color w:val="0070C0"/>
          <w:sz w:val="28"/>
          <w:szCs w:val="28"/>
        </w:rPr>
        <w:t>Í</w:t>
      </w:r>
      <w:r w:rsidRPr="00197E9B">
        <w:rPr>
          <w:rFonts w:ascii="A little sunshine" w:hAnsi="A little sunshine"/>
          <w:color w:val="0070C0"/>
          <w:sz w:val="28"/>
          <w:szCs w:val="28"/>
        </w:rPr>
        <w:t>A</w:t>
      </w:r>
    </w:p>
    <w:p w14:paraId="5C22BEAA" w14:textId="4E91ED9E" w:rsidR="00197E9B" w:rsidRPr="00197E9B" w:rsidRDefault="00197E9B" w:rsidP="00197E9B">
      <w:pPr>
        <w:jc w:val="center"/>
        <w:rPr>
          <w:rFonts w:ascii="A little sunshine" w:hAnsi="A little sunshine"/>
          <w:color w:val="0070C0"/>
          <w:sz w:val="28"/>
          <w:szCs w:val="28"/>
        </w:rPr>
      </w:pPr>
      <w:r w:rsidRPr="00197E9B">
        <w:rPr>
          <w:rFonts w:ascii="A little sunshine" w:hAnsi="A little sunshine"/>
          <w:color w:val="0070C0"/>
          <w:sz w:val="28"/>
          <w:szCs w:val="28"/>
        </w:rPr>
        <w:t>MAESTRO: ROBERTO ACOSTA ROBLES</w:t>
      </w:r>
    </w:p>
    <w:p w14:paraId="49BA7D18" w14:textId="688373FA" w:rsidR="00197E9B" w:rsidRPr="00197E9B" w:rsidRDefault="00197E9B" w:rsidP="00197E9B">
      <w:pPr>
        <w:jc w:val="center"/>
        <w:rPr>
          <w:rFonts w:ascii="Humble boys demo" w:hAnsi="Humble boys demo"/>
          <w:color w:val="C00000"/>
          <w:sz w:val="32"/>
          <w:szCs w:val="32"/>
        </w:rPr>
      </w:pPr>
      <w:r w:rsidRPr="00197E9B">
        <w:rPr>
          <w:rFonts w:ascii="Humble boys demo" w:hAnsi="Humble boys demo"/>
          <w:color w:val="C00000"/>
          <w:sz w:val="32"/>
          <w:szCs w:val="32"/>
        </w:rPr>
        <w:t>PREGUNTAS GENERADORAS UNIDAD II</w:t>
      </w:r>
    </w:p>
    <w:p w14:paraId="1268DF14" w14:textId="77777777" w:rsidR="00197E9B" w:rsidRPr="00197E9B" w:rsidRDefault="00197E9B" w:rsidP="00197E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97E9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Responder de manera individual las siguientes cuestiones</w:t>
      </w:r>
    </w:p>
    <w:p w14:paraId="5C42B704" w14:textId="439EF0C6" w:rsidR="00197E9B" w:rsidRDefault="00197E9B" w:rsidP="00197E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97E9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¿Por qué los adultos responsables de los niños y las niñas, los incluyen de manera intencionada en las actividades de la familia y los eventos sociales de la localidad?</w:t>
      </w:r>
    </w:p>
    <w:p w14:paraId="4387AE0D" w14:textId="1975FD62" w:rsidR="00197E9B" w:rsidRPr="00197E9B" w:rsidRDefault="00197E9B" w:rsidP="00197E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197E9B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Para que de esta manera comprendan como se dan las relaciones interpersonales, para que aprendan a socializar y para que entiendan algunas reglas sociales de comportamiento básico para que entiendan que no se actúa igual en casa que en el parque o en casa de la abuela.</w:t>
      </w:r>
    </w:p>
    <w:p w14:paraId="0673E980" w14:textId="5E86494E" w:rsidR="00197E9B" w:rsidRDefault="00197E9B" w:rsidP="00197E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97E9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¿De qué manera los niños preescolares reconocen el parentesco o el grado de cercanía que puede establecer en las interacciones con las personas que le rodean?</w:t>
      </w:r>
    </w:p>
    <w:p w14:paraId="60B711B9" w14:textId="07484163" w:rsidR="00197E9B" w:rsidRPr="00197E9B" w:rsidRDefault="00D4525E" w:rsidP="00197E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D4525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Dependiendo de la reacción, del lenguaje corporal y facial de la persona con la que desee entablar algún vinculo si ven cierto tipo de rechazo saben que no se es tan cercano con esa persona o si demuestra ser estricto se entiende que es una figura de autoridad y también porque el niño lee el ambiente que rodea a esta persona, es decir, el niño sabe que es un pariente cercano por como su madre o padre tratan con esta persona.</w:t>
      </w:r>
    </w:p>
    <w:p w14:paraId="27D18D32" w14:textId="7A0117C0" w:rsidR="00197E9B" w:rsidRDefault="00197E9B" w:rsidP="00197E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97E9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¿Cómo distinguen los niños las conductas apropiadas de las que no lo son y qué los motiva a aceptar unas y rechazar otras?</w:t>
      </w:r>
    </w:p>
    <w:p w14:paraId="16F92813" w14:textId="397F7407" w:rsidR="00D4525E" w:rsidRPr="00197E9B" w:rsidRDefault="00D4525E" w:rsidP="00197E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D4525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 xml:space="preserve">De la reacción de sus figuras de autoridad cercanas, por ejemplo, sabe que este mal decir cierta palabra por la cara de reacción de su maestra o que no puede brincar sobre un sillón por la cara que le da su madre o abuela. Al notar esta reacción en repetidas ocasiones el niño identifica cuales cosas son las que causaron dicha reacción negativa y por lo tanto las evita. </w:t>
      </w:r>
    </w:p>
    <w:p w14:paraId="2D228BC2" w14:textId="6992FA6C" w:rsidR="00197E9B" w:rsidRDefault="00197E9B" w:rsidP="00197E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97E9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¿Son los niños preescolares capaces de conocer las formas de conducirse en las distintas instituciones (familia, escuela, religión, nación)?</w:t>
      </w:r>
    </w:p>
    <w:p w14:paraId="469DDED2" w14:textId="666CD8AA" w:rsidR="00D4525E" w:rsidRPr="00197E9B" w:rsidRDefault="00D4525E" w:rsidP="00197E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D4525E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lastRenderedPageBreak/>
        <w:t>Si, dependiendo del contexto en el que se rodee el niño este sabrá como actuar ya que al estar en un lugar callado donde la atención se dirige a una persona como en la iglesia el ambiente es distinto y hace que sus emociones también lo hagan por lo tanto su forma de actuar es casi camaleónica donde el contexto influye en gran medida.</w:t>
      </w:r>
    </w:p>
    <w:p w14:paraId="21586E17" w14:textId="78C0D0FD" w:rsidR="00197E9B" w:rsidRDefault="00197E9B" w:rsidP="00197E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97E9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¿Qué saben los niños pequeños sobre la adquisición y el empleo del dinero en los intercambios económicos?</w:t>
      </w:r>
    </w:p>
    <w:p w14:paraId="181E74F2" w14:textId="282A2ECE" w:rsidR="00D4525E" w:rsidRPr="00197E9B" w:rsidRDefault="000E5BB5" w:rsidP="00197E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0E5BB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En mi experiencia los niños no tienen conciencia de donde es que proviene el dinero ya que los padres casi nunca hablan de dinero con sus hijos y menos si son pequeños.</w:t>
      </w:r>
    </w:p>
    <w:p w14:paraId="723F7021" w14:textId="1F4DF31B" w:rsidR="000E5BB5" w:rsidRDefault="00197E9B" w:rsidP="00197E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97E9B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¿Pueden identificar las transformaciones de las personas y la localidad generadas por el paso del tiempo?</w:t>
      </w:r>
    </w:p>
    <w:p w14:paraId="0C7407B6" w14:textId="4C0DBE18" w:rsidR="000E5BB5" w:rsidRPr="00197E9B" w:rsidRDefault="000E5BB5" w:rsidP="00197E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0E5BB5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Si es una persona o un objeto constante si que lo notan ya que los niños se fijan en todo, ahora si se trata de algo no tan notorio y no tan común es más difíciles para ellos y aun más si no les llama la atención.</w:t>
      </w:r>
    </w:p>
    <w:p w14:paraId="16053363" w14:textId="77777777" w:rsidR="00197E9B" w:rsidRDefault="00197E9B"/>
    <w:sectPr w:rsidR="00197E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fth Grader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ble boys demo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9B"/>
    <w:rsid w:val="000E5BB5"/>
    <w:rsid w:val="000F7989"/>
    <w:rsid w:val="00197E9B"/>
    <w:rsid w:val="009867C3"/>
    <w:rsid w:val="00CF1C09"/>
    <w:rsid w:val="00D4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06ED"/>
  <w15:chartTrackingRefBased/>
  <w15:docId w15:val="{25883609-AEE9-4DC3-9FF3-DD2E88EE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2020-11-18T22:45:00Z</dcterms:created>
  <dcterms:modified xsi:type="dcterms:W3CDTF">2020-11-18T23:49:00Z</dcterms:modified>
</cp:coreProperties>
</file>