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0AD80" w14:textId="4B71C3DC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7E3E0D64" w14:textId="196FAC5E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099AEDA" w14:textId="2EFBED5A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Ciclo Escolar 2020-2021</w:t>
      </w:r>
    </w:p>
    <w:p w14:paraId="6A3F6C83" w14:textId="4A9C905F" w:rsidR="00CE1AC4" w:rsidRDefault="14F9519E" w:rsidP="55BC6F68">
      <w:pPr>
        <w:spacing w:line="257" w:lineRule="auto"/>
        <w:jc w:val="center"/>
      </w:pPr>
      <w:r>
        <w:rPr>
          <w:noProof/>
        </w:rPr>
        <w:drawing>
          <wp:inline distT="0" distB="0" distL="0" distR="0" wp14:anchorId="3DC7A8BB" wp14:editId="23C0985F">
            <wp:extent cx="1153834" cy="1437490"/>
            <wp:effectExtent l="0" t="0" r="0" b="0"/>
            <wp:docPr id="830699388" name="Imagen 830699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34" cy="14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18A58" w14:textId="75E997E8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Curso:</w:t>
      </w:r>
      <w:r w:rsidRPr="55BC6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38D">
        <w:br/>
      </w:r>
      <w:r w:rsidRPr="55BC6F68">
        <w:rPr>
          <w:rFonts w:ascii="Times New Roman" w:eastAsia="Times New Roman" w:hAnsi="Times New Roman" w:cs="Times New Roman"/>
          <w:sz w:val="24"/>
          <w:szCs w:val="24"/>
        </w:rPr>
        <w:t>Formación Ciudadana</w:t>
      </w:r>
    </w:p>
    <w:p w14:paraId="469B79DD" w14:textId="4C0C7C0A" w:rsidR="00CE1AC4" w:rsidRDefault="5D1E44EF" w:rsidP="55BC6F68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Titular: </w:t>
      </w:r>
      <w:r w:rsidR="00F1338D">
        <w:br/>
      </w:r>
      <w:r w:rsidRPr="55BC6F68">
        <w:rPr>
          <w:rFonts w:ascii="Times New Roman" w:eastAsia="Times New Roman" w:hAnsi="Times New Roman" w:cs="Times New Roman"/>
          <w:sz w:val="24"/>
          <w:szCs w:val="24"/>
        </w:rPr>
        <w:t>Diana Elizabeth Cerda Orocio</w:t>
      </w:r>
    </w:p>
    <w:p w14:paraId="5FFD980B" w14:textId="650D3E4C" w:rsidR="00CE1AC4" w:rsidRDefault="5D1E44EF" w:rsidP="55BC6F68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Unidad de aprendizaje </w:t>
      </w:r>
      <w:r w:rsidR="1251551B"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1338D">
        <w:br/>
      </w:r>
      <w:r w:rsidR="45F278CE" w:rsidRPr="55BC6F68">
        <w:rPr>
          <w:rFonts w:ascii="Times New Roman" w:eastAsia="Times New Roman" w:hAnsi="Times New Roman" w:cs="Times New Roman"/>
          <w:sz w:val="24"/>
          <w:szCs w:val="24"/>
        </w:rPr>
        <w:t>Formación para la ciudadanía en el nivel de educación preescolar</w:t>
      </w:r>
    </w:p>
    <w:p w14:paraId="7EB3BF15" w14:textId="5E7019DD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Actividad: </w:t>
      </w:r>
      <w:r w:rsidR="00F1338D">
        <w:br/>
      </w: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Valores democráticos </w:t>
      </w:r>
    </w:p>
    <w:p w14:paraId="610EC500" w14:textId="1D1A2F46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8120FF" w14:textId="56B3B66B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Equipo 3:</w:t>
      </w:r>
    </w:p>
    <w:p w14:paraId="74D61863" w14:textId="7AA87B09" w:rsidR="00CE1AC4" w:rsidRDefault="5D1E44EF" w:rsidP="55BC6F68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Daniela Elizabeth Luna Rangel</w:t>
      </w:r>
    </w:p>
    <w:p w14:paraId="42E266C5" w14:textId="5347881B" w:rsidR="00CE1AC4" w:rsidRDefault="5D1E44EF" w:rsidP="55BC6F68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Diana Sofía Gutiérrez Zapata</w:t>
      </w:r>
    </w:p>
    <w:p w14:paraId="54C08369" w14:textId="0542F487" w:rsidR="00CE1AC4" w:rsidRDefault="5D1E44EF" w:rsidP="55BC6F68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Luisa Lucía Hernández Cruz</w:t>
      </w:r>
    </w:p>
    <w:p w14:paraId="393C20A8" w14:textId="13A7EA7E" w:rsidR="00CE1AC4" w:rsidRDefault="5D1E44EF" w:rsidP="55BC6F68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Karla Cecilia Martínez Espinosa</w:t>
      </w:r>
    </w:p>
    <w:p w14:paraId="690D8AAE" w14:textId="07E27971" w:rsidR="00CE1AC4" w:rsidRDefault="5D1E44EF" w:rsidP="55BC6F68">
      <w:pPr>
        <w:pStyle w:val="Prrafodelista"/>
        <w:numPr>
          <w:ilvl w:val="0"/>
          <w:numId w:val="3"/>
        </w:numPr>
        <w:spacing w:line="257" w:lineRule="auto"/>
        <w:rPr>
          <w:rFonts w:eastAsiaTheme="minorEastAsia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Sandra Monserrat Mendoza Méndez</w:t>
      </w:r>
    </w:p>
    <w:p w14:paraId="58754E37" w14:textId="6144D964" w:rsidR="00CE1AC4" w:rsidRDefault="5D1E44EF" w:rsidP="55BC6F68">
      <w:pPr>
        <w:spacing w:line="257" w:lineRule="auto"/>
      </w:pPr>
      <w:r w:rsidRPr="55BC6F6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941F9DE" w14:textId="0DF2D64A" w:rsidR="00CE1AC4" w:rsidRDefault="5D1E44EF" w:rsidP="55BC6F68">
      <w:pPr>
        <w:spacing w:line="257" w:lineRule="auto"/>
        <w:jc w:val="center"/>
      </w:pPr>
      <w:r w:rsidRPr="55BC6F68">
        <w:rPr>
          <w:rFonts w:ascii="Times New Roman" w:eastAsia="Times New Roman" w:hAnsi="Times New Roman" w:cs="Times New Roman"/>
          <w:b/>
          <w:bCs/>
          <w:sz w:val="24"/>
          <w:szCs w:val="24"/>
        </w:rPr>
        <w:t>Competencias de la unidad II:</w:t>
      </w:r>
    </w:p>
    <w:p w14:paraId="6A9F1901" w14:textId="3BD3707F" w:rsidR="00CE1AC4" w:rsidRDefault="5D1E44EF" w:rsidP="55BC6F68">
      <w:pPr>
        <w:pStyle w:val="Prrafodelista"/>
        <w:numPr>
          <w:ilvl w:val="0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1F9591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Diseña situaciones de aprendizaje pertinentes a las características de los alumnos y del contexto para favorecer el desarrollo de la formación ciudadana de los niños de educación preescolar contribuyendo a su desarrollo personal y social.</w:t>
      </w:r>
    </w:p>
    <w:p w14:paraId="49139624" w14:textId="45A7EB17" w:rsidR="00CE1AC4" w:rsidRDefault="711F9591" w:rsidP="55BC6F68">
      <w:pPr>
        <w:pStyle w:val="Prrafodelista"/>
        <w:numPr>
          <w:ilvl w:val="0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Propicia y regula espacios de aprendizaje incluyentes para todos los alumnos, con el fin de promover la convivencia, el respeto y la aceptación.</w:t>
      </w:r>
      <w:r w:rsidR="00F1338D">
        <w:br/>
      </w:r>
    </w:p>
    <w:p w14:paraId="4ECD9D94" w14:textId="74FF9688" w:rsidR="00CE1AC4" w:rsidRDefault="00CE1AC4" w:rsidP="55BC6F68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852613" w14:textId="446901EF" w:rsidR="00CE1AC4" w:rsidRDefault="5D1E44EF" w:rsidP="55BC6F68">
      <w:pPr>
        <w:jc w:val="right"/>
      </w:pP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Saltillo, Coahuila; </w:t>
      </w:r>
      <w:proofErr w:type="gramStart"/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Diciembre</w:t>
      </w:r>
      <w:proofErr w:type="gramEnd"/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2020</w:t>
      </w:r>
    </w:p>
    <w:p w14:paraId="417B60B1" w14:textId="6414AFFF" w:rsidR="00CE1AC4" w:rsidRDefault="00F1338D">
      <w:r>
        <w:br w:type="page"/>
      </w:r>
    </w:p>
    <w:p w14:paraId="52E96C98" w14:textId="287E8EDD" w:rsidR="00CE1AC4" w:rsidRDefault="06ADE434" w:rsidP="55BC6F6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 partir del análisis y las reflexiones realizadas en la unidad I, En equipo investigar las siguientes preguntas:</w:t>
      </w:r>
    </w:p>
    <w:p w14:paraId="1F3C4FAB" w14:textId="156EFDB6" w:rsidR="00CE1AC4" w:rsidRDefault="06ADE434" w:rsidP="55BC6F68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- ¿De qué manera podrá contribuir la educación preescolar en la formación ciudadana de los niños y las niñas? </w:t>
      </w:r>
    </w:p>
    <w:p w14:paraId="69E3421B" w14:textId="5F1F303C" w:rsidR="00CE1AC4" w:rsidRDefault="597DD6DC" w:rsidP="55BC6F68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718B9A06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ontribuye a que los estudiantes alcancen sus metas; establezcan relaciones sanas entre ellos, con su familia y comunidad; y mejoren su rendimiento </w:t>
      </w:r>
      <w:r w:rsidR="61996EF7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académico</w:t>
      </w:r>
      <w:r w:rsidR="64C59D9C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Provee de herramientas que previenen conductas de riesgo, y, a largo plazo, </w:t>
      </w:r>
      <w:r w:rsidR="56C7A13F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está</w:t>
      </w:r>
      <w:r w:rsidR="64C59D9C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asociada con el éxito </w:t>
      </w:r>
      <w:r w:rsidR="03BE294D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profesional, la salud y la participación social </w:t>
      </w:r>
      <w:r w:rsidR="61996EF7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(304).</w:t>
      </w:r>
    </w:p>
    <w:p w14:paraId="691726F2" w14:textId="58D103A0" w:rsidR="00CE1AC4" w:rsidRDefault="2B2220F9" w:rsidP="55BC6F68">
      <w:pPr>
        <w:pStyle w:val="Prrafodelista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Favorece al desarrollo del potencial humano, ya que provee los recursos internos para enfrentar las dificultades que pueden presentarse a lo largo de la vida</w:t>
      </w:r>
      <w:r w:rsidR="2C1B22B8" w:rsidRPr="55BC6F68">
        <w:rPr>
          <w:rFonts w:ascii="Times New Roman" w:eastAsia="Times New Roman" w:hAnsi="Times New Roman" w:cs="Times New Roman"/>
          <w:sz w:val="24"/>
          <w:szCs w:val="24"/>
        </w:rPr>
        <w:t>, propicia que los estudiantes consoliden su sentido de identidad</w:t>
      </w:r>
      <w:r w:rsidR="2C9F54DA" w:rsidRPr="55BC6F68">
        <w:rPr>
          <w:rFonts w:ascii="Times New Roman" w:eastAsia="Times New Roman" w:hAnsi="Times New Roman" w:cs="Times New Roman"/>
          <w:sz w:val="24"/>
          <w:szCs w:val="24"/>
        </w:rPr>
        <w:t xml:space="preserve"> y la toma de decisiones libremente.</w:t>
      </w:r>
    </w:p>
    <w:p w14:paraId="55083E64" w14:textId="58D103A0" w:rsidR="00CE1AC4" w:rsidRDefault="2C9F54DA" w:rsidP="55BC6F68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Contribuirá a la mejor convivencia humana, con el fin de fortalecer el aprecio y respeto por la diversidad cultural, la igualdad de derechos</w:t>
      </w:r>
      <w:r w:rsidR="2FCB837F" w:rsidRPr="55BC6F68">
        <w:rPr>
          <w:rFonts w:ascii="Times New Roman" w:eastAsia="Times New Roman" w:hAnsi="Times New Roman" w:cs="Times New Roman"/>
          <w:sz w:val="24"/>
          <w:szCs w:val="24"/>
        </w:rPr>
        <w:t>, evitando los privilegios de razas, religión, etc.</w:t>
      </w:r>
    </w:p>
    <w:p w14:paraId="53AB807C" w14:textId="4F4D3918" w:rsidR="00CE1AC4" w:rsidRDefault="06ADE434" w:rsidP="55BC6F68">
      <w:p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¿Qué estrategias y métodos son los adecuados para promover la formación cívica y ética en educación preescolar?</w:t>
      </w:r>
    </w:p>
    <w:p w14:paraId="4BD2C127" w14:textId="00BE23F7" w:rsidR="00CE1AC4" w:rsidRDefault="27FF3FA5" w:rsidP="55BC6F68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 necesario que el barrio, la localidad y la ciudad sean incorporados a las actividades diarias con el fin de propiciar espacios de reconocimiento, valoración y afectación por los sucesos de la ciudad, sus habitantes y el entorno natural, y promoviendo a través de las interacciones el desarrollo de la cooperación, tolerancia, argumentación y respeto.   </w:t>
      </w:r>
    </w:p>
    <w:p w14:paraId="51114C07" w14:textId="32922720" w:rsidR="00CE1AC4" w:rsidRDefault="27FF3FA5" w:rsidP="55BC6F68">
      <w:pPr>
        <w:pStyle w:val="Prrafodelist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Esto se puede trabajar mediante</w:t>
      </w:r>
      <w:r w:rsidR="395E4888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 juego, los lenguajes de expresión artística,</w:t>
      </w:r>
      <w:r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7C436B73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alleres creativos para la participación, encuentros de reflexión pedagógica, recorridos urbanos, encuentros </w:t>
      </w:r>
      <w:proofErr w:type="spellStart"/>
      <w:r w:rsidR="7C436B73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interlocales</w:t>
      </w:r>
      <w:proofErr w:type="spellEnd"/>
      <w:r w:rsidR="7C436B73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encuentros con autor</w:t>
      </w:r>
      <w:r w:rsidR="227FD81B" w:rsidRPr="55BC6F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idades locales, espacios de formación para la familia y diálogos con la academia, a través de ciclos de conferencias. </w:t>
      </w:r>
    </w:p>
    <w:p w14:paraId="519BF64E" w14:textId="06282065" w:rsidR="00CE1AC4" w:rsidRDefault="06ADE434" w:rsidP="55BC6F68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¿Qué aspectos teórico-conceptuales y metodológicos debo conocer y analizar para apoyar a los alumnos de educación preescolar en el desarrollo de competencias personales y sociales, que después se convertirán en competencias cívicas y ciudadanas?</w:t>
      </w:r>
    </w:p>
    <w:p w14:paraId="323D8360" w14:textId="0F38FECF" w:rsidR="00CE1AC4" w:rsidRDefault="7F249AAA" w:rsidP="55BC6F68">
      <w:pPr>
        <w:pStyle w:val="Prrafode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>En los hallazgos de las neurociencias y de las ciencias de la conducta, los cuales han permitido comprobar la influencia de las emociones en el comportamiento y la cognición del ser humano, particularmente en el aprendizaje.</w:t>
      </w:r>
    </w:p>
    <w:p w14:paraId="541E61E0" w14:textId="6C59D957" w:rsidR="00CE1AC4" w:rsidRDefault="1A73F5F2" w:rsidP="55BC6F68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 xml:space="preserve">Adoptar una perspectiva integral de la </w:t>
      </w:r>
      <w:r w:rsidR="5CA47E3D" w:rsidRPr="55BC6F68">
        <w:rPr>
          <w:rFonts w:ascii="Times New Roman" w:eastAsia="Times New Roman" w:hAnsi="Times New Roman" w:cs="Times New Roman"/>
          <w:sz w:val="24"/>
          <w:szCs w:val="24"/>
        </w:rPr>
        <w:t>educación</w:t>
      </w:r>
      <w:r w:rsidRPr="55BC6F68">
        <w:rPr>
          <w:rFonts w:ascii="Times New Roman" w:eastAsia="Times New Roman" w:hAnsi="Times New Roman" w:cs="Times New Roman"/>
          <w:sz w:val="24"/>
          <w:szCs w:val="24"/>
        </w:rPr>
        <w:t xml:space="preserve"> y el aprendizaje, que incluya tanto aspectos cognitivos </w:t>
      </w:r>
      <w:r w:rsidR="79C6688A" w:rsidRPr="55BC6F68">
        <w:rPr>
          <w:rFonts w:ascii="Times New Roman" w:eastAsia="Times New Roman" w:hAnsi="Times New Roman" w:cs="Times New Roman"/>
          <w:sz w:val="24"/>
          <w:szCs w:val="24"/>
        </w:rPr>
        <w:t xml:space="preserve">como emocionales y </w:t>
      </w:r>
      <w:r w:rsidR="62E93298" w:rsidRPr="55BC6F68">
        <w:rPr>
          <w:rFonts w:ascii="Times New Roman" w:eastAsia="Times New Roman" w:hAnsi="Times New Roman" w:cs="Times New Roman"/>
          <w:sz w:val="24"/>
          <w:szCs w:val="24"/>
        </w:rPr>
        <w:t>éticos</w:t>
      </w:r>
      <w:r w:rsidR="79C6688A" w:rsidRPr="55BC6F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A07E2" w14:textId="6C59D957" w:rsidR="00CE1AC4" w:rsidRDefault="79C6688A" w:rsidP="55BC6F68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5BC6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5DE7364" w:rsidRPr="55BC6F68">
        <w:rPr>
          <w:rFonts w:ascii="Times New Roman" w:eastAsia="Times New Roman" w:hAnsi="Times New Roman" w:cs="Times New Roman"/>
          <w:sz w:val="24"/>
          <w:szCs w:val="24"/>
        </w:rPr>
        <w:t xml:space="preserve">La construcción de identidad, </w:t>
      </w:r>
      <w:r w:rsidR="3530E5FD" w:rsidRPr="55BC6F68">
        <w:rPr>
          <w:rFonts w:ascii="Times New Roman" w:eastAsia="Times New Roman" w:hAnsi="Times New Roman" w:cs="Times New Roman"/>
          <w:sz w:val="24"/>
          <w:szCs w:val="24"/>
        </w:rPr>
        <w:t xml:space="preserve">regulación de emociones y el establecimiento de relaciones interpersonales. </w:t>
      </w:r>
    </w:p>
    <w:p w14:paraId="363A6883" w14:textId="38431BDA" w:rsidR="718681AF" w:rsidRDefault="718681AF" w:rsidP="55BC6F68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55BC6F68">
        <w:rPr>
          <w:rFonts w:ascii="Times New Roman" w:eastAsia="Times New Roman" w:hAnsi="Times New Roman" w:cs="Times New Roman"/>
          <w:sz w:val="24"/>
          <w:szCs w:val="24"/>
          <w:lang w:val="es"/>
        </w:rPr>
        <w:t>Mustard</w:t>
      </w:r>
      <w:proofErr w:type="spellEnd"/>
      <w:r w:rsidRPr="55BC6F68"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 (2003) demuestra como las ventanas de oportunidad para el desarrollo sensorial del ser humano, para el desarrollo de las habilidades cognitivas, para las afectivas y las comunicativas, se sientan desde la </w:t>
      </w:r>
      <w:r w:rsidR="00F1338D" w:rsidRPr="55BC6F68">
        <w:rPr>
          <w:rFonts w:ascii="Times New Roman" w:eastAsia="Times New Roman" w:hAnsi="Times New Roman" w:cs="Times New Roman"/>
          <w:sz w:val="24"/>
          <w:szCs w:val="24"/>
          <w:lang w:val="es"/>
        </w:rPr>
        <w:t>concepción,</w:t>
      </w:r>
      <w:r w:rsidRPr="55BC6F68"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 están presente en el periodo perinatal y empiezan a declinar en el ritmo de desarrollo, muy pronto.</w:t>
      </w:r>
    </w:p>
    <w:p w14:paraId="2822D6F2" w14:textId="77777777" w:rsidR="00F1338D" w:rsidRDefault="00F1338D" w:rsidP="00F1338D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2A655B45" w14:textId="77777777" w:rsidR="00F1338D" w:rsidRDefault="00F1338D" w:rsidP="00F1338D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669C37A8" w14:textId="77777777" w:rsidR="00F1338D" w:rsidRDefault="00F1338D" w:rsidP="00F1338D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1065DD2A" w14:textId="77777777" w:rsidR="00F1338D" w:rsidRDefault="00F1338D" w:rsidP="00F1338D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</w:p>
    <w:p w14:paraId="7EAA60DA" w14:textId="121024F1" w:rsidR="00F1338D" w:rsidRPr="00F1338D" w:rsidRDefault="00F1338D" w:rsidP="00F1338D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bibliografía:</w:t>
      </w:r>
    </w:p>
    <w:p w14:paraId="695288EC" w14:textId="77777777" w:rsidR="00F1338D" w:rsidRPr="00F1338D" w:rsidRDefault="00F1338D" w:rsidP="00F1338D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https://www.planyprogramasdestudio.sep.gob.mx/descargables/biblioteca/preescolar/1LpM-Preescolar-DIGITAL.pdf a partir de la página 302</w:t>
      </w:r>
    </w:p>
    <w:p w14:paraId="1E5BBE26" w14:textId="77777777" w:rsidR="00F1338D" w:rsidRPr="00F1338D" w:rsidRDefault="00F1338D" w:rsidP="00F1338D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</w:pPr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http://</w:t>
      </w:r>
      <w:proofErr w:type="spellStart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www.uam.mx</w:t>
      </w:r>
      <w:proofErr w:type="spellEnd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/</w:t>
      </w:r>
      <w:proofErr w:type="spellStart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cdi</w:t>
      </w:r>
      <w:proofErr w:type="spellEnd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/</w:t>
      </w:r>
      <w:proofErr w:type="spellStart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partinfantil</w:t>
      </w:r>
      <w:proofErr w:type="spellEnd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/</w:t>
      </w:r>
      <w:proofErr w:type="spellStart"/>
      <w:r w:rsidRPr="00F1338D">
        <w:rPr>
          <w:rFonts w:ascii="Verdana" w:eastAsia="Times New Roman" w:hAnsi="Verdana" w:cs="Times New Roman"/>
          <w:color w:val="000000"/>
          <w:sz w:val="24"/>
          <w:szCs w:val="24"/>
          <w:lang w:val="es-MX" w:eastAsia="es-MX"/>
        </w:rPr>
        <w:t>cap6.pdf</w:t>
      </w:r>
      <w:proofErr w:type="spellEnd"/>
    </w:p>
    <w:p w14:paraId="0788A0A4" w14:textId="47D30882" w:rsidR="55BC6F68" w:rsidRPr="00F1338D" w:rsidRDefault="55BC6F68" w:rsidP="55BC6F6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E2C7401" w14:textId="65B41694" w:rsidR="55BC6F68" w:rsidRDefault="55BC6F68" w:rsidP="55BC6F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A95497" w14:textId="387F1B56" w:rsidR="55BC6F68" w:rsidRDefault="55BC6F68" w:rsidP="55BC6F6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5BC6F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D2759"/>
    <w:multiLevelType w:val="hybridMultilevel"/>
    <w:tmpl w:val="5BEE3CE8"/>
    <w:lvl w:ilvl="0" w:tplc="1FFC7F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C0B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AB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68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1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F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D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67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06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73E"/>
    <w:multiLevelType w:val="hybridMultilevel"/>
    <w:tmpl w:val="F13870A4"/>
    <w:lvl w:ilvl="0" w:tplc="C5A4C8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7EA87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00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02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A1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E7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6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6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2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28CA"/>
    <w:multiLevelType w:val="hybridMultilevel"/>
    <w:tmpl w:val="34EEDCBA"/>
    <w:lvl w:ilvl="0" w:tplc="599A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69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23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E6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A3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8A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04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8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2F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6992"/>
    <w:multiLevelType w:val="hybridMultilevel"/>
    <w:tmpl w:val="8D90638C"/>
    <w:lvl w:ilvl="0" w:tplc="4A36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F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65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0F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C0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C0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0C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F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86A14"/>
    <w:multiLevelType w:val="hybridMultilevel"/>
    <w:tmpl w:val="9EB290D6"/>
    <w:lvl w:ilvl="0" w:tplc="FE8A9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C4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4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20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C4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01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B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A5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54331"/>
    <w:multiLevelType w:val="hybridMultilevel"/>
    <w:tmpl w:val="C5446A5A"/>
    <w:lvl w:ilvl="0" w:tplc="7D6C2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2D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E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A6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B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EB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CA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7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45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77CC6"/>
    <w:multiLevelType w:val="hybridMultilevel"/>
    <w:tmpl w:val="0C2C6304"/>
    <w:lvl w:ilvl="0" w:tplc="00F0517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C9BA5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F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D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E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2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02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AE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EBA59B"/>
    <w:rsid w:val="0009EE11"/>
    <w:rsid w:val="00B4BA6E"/>
    <w:rsid w:val="00CE1AC4"/>
    <w:rsid w:val="00F1338D"/>
    <w:rsid w:val="020CC2D0"/>
    <w:rsid w:val="02A29948"/>
    <w:rsid w:val="03BE294D"/>
    <w:rsid w:val="06ADE434"/>
    <w:rsid w:val="09E584F6"/>
    <w:rsid w:val="1251551B"/>
    <w:rsid w:val="145C7AF9"/>
    <w:rsid w:val="14995191"/>
    <w:rsid w:val="14F9519E"/>
    <w:rsid w:val="16CAF86A"/>
    <w:rsid w:val="18C4B546"/>
    <w:rsid w:val="1A02992C"/>
    <w:rsid w:val="1A73F5F2"/>
    <w:rsid w:val="1DEBA59B"/>
    <w:rsid w:val="1FC9CD42"/>
    <w:rsid w:val="217FC21F"/>
    <w:rsid w:val="227FD81B"/>
    <w:rsid w:val="2643A1A7"/>
    <w:rsid w:val="2746F635"/>
    <w:rsid w:val="279D1D63"/>
    <w:rsid w:val="27FF3FA5"/>
    <w:rsid w:val="2B2220F9"/>
    <w:rsid w:val="2C1B22B8"/>
    <w:rsid w:val="2C9F54DA"/>
    <w:rsid w:val="2FCB837F"/>
    <w:rsid w:val="3530E5FD"/>
    <w:rsid w:val="382FC70F"/>
    <w:rsid w:val="395E4888"/>
    <w:rsid w:val="3EA6F619"/>
    <w:rsid w:val="3F682BE4"/>
    <w:rsid w:val="4519441B"/>
    <w:rsid w:val="45F278CE"/>
    <w:rsid w:val="489FE6D8"/>
    <w:rsid w:val="4D082125"/>
    <w:rsid w:val="52D645A7"/>
    <w:rsid w:val="55BC6F68"/>
    <w:rsid w:val="55DE7364"/>
    <w:rsid w:val="5652140A"/>
    <w:rsid w:val="56C7A13F"/>
    <w:rsid w:val="597DD6DC"/>
    <w:rsid w:val="5CA47E3D"/>
    <w:rsid w:val="5D1E44EF"/>
    <w:rsid w:val="6162D101"/>
    <w:rsid w:val="61996EF7"/>
    <w:rsid w:val="62E93298"/>
    <w:rsid w:val="64C59D9C"/>
    <w:rsid w:val="65D7CED1"/>
    <w:rsid w:val="6A04B57D"/>
    <w:rsid w:val="6BA085DE"/>
    <w:rsid w:val="6E3676A3"/>
    <w:rsid w:val="6EBEFE43"/>
    <w:rsid w:val="705ACEA4"/>
    <w:rsid w:val="711F9591"/>
    <w:rsid w:val="718681AF"/>
    <w:rsid w:val="718B9A06"/>
    <w:rsid w:val="75476824"/>
    <w:rsid w:val="79C6688A"/>
    <w:rsid w:val="7C3357C3"/>
    <w:rsid w:val="7C436B73"/>
    <w:rsid w:val="7F249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A59B"/>
  <w15:chartTrackingRefBased/>
  <w15:docId w15:val="{D0198EE4-2679-4AEB-9536-56C9DC4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ED2F76A4B9CC4ABB6E12E985058638" ma:contentTypeVersion="2" ma:contentTypeDescription="Crear nuevo documento." ma:contentTypeScope="" ma:versionID="95c2137dc78ec636495ca9e84a19f1c5">
  <xsd:schema xmlns:xsd="http://www.w3.org/2001/XMLSchema" xmlns:xs="http://www.w3.org/2001/XMLSchema" xmlns:p="http://schemas.microsoft.com/office/2006/metadata/properties" xmlns:ns2="73748b20-a590-48c5-9e06-efe29cdcb952" targetNamespace="http://schemas.microsoft.com/office/2006/metadata/properties" ma:root="true" ma:fieldsID="8e15e89da6778899b995efa0eb15ab33" ns2:_="">
    <xsd:import namespace="73748b20-a590-48c5-9e06-efe29cdcb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48b20-a590-48c5-9e06-efe29cdcb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1CE1A-B51A-4D2C-BF2F-24463D373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578ECA-52EB-49C8-88EC-99B426B6D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5C01A-F215-40CE-AFE5-3F7687AC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48b20-a590-48c5-9e06-efe29cdcb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LUCIA HERNANDEZ CRUZ</dc:creator>
  <cp:keywords/>
  <dc:description/>
  <cp:lastModifiedBy>Karla Mtz</cp:lastModifiedBy>
  <cp:revision>3</cp:revision>
  <dcterms:created xsi:type="dcterms:W3CDTF">2020-12-15T15:00:00Z</dcterms:created>
  <dcterms:modified xsi:type="dcterms:W3CDTF">2020-12-15T15:36:00Z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0x01010031ED2F76A4B9CC4ABB6E12E985058638</vt:lpwstr>
  </property>
</Properties>
</file>