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FB6A" w14:textId="45F2B6E1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  <w:r w:rsidRPr="00DE4584">
        <w:rPr>
          <w:rFonts w:ascii="Arial" w:hAnsi="Arial" w:cs="Arial"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B5EAD7C" wp14:editId="0FCCF748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F0DC8" w14:textId="77777777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</w:p>
    <w:p w14:paraId="100073E2" w14:textId="77777777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</w:p>
    <w:p w14:paraId="154B34A9" w14:textId="77777777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</w:p>
    <w:p w14:paraId="26D678BD" w14:textId="77777777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</w:p>
    <w:p w14:paraId="6D1E7EC8" w14:textId="77777777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</w:p>
    <w:p w14:paraId="6DF6D0D5" w14:textId="0CE29FF0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  <w:r w:rsidRPr="00826AE2">
        <w:rPr>
          <w:rFonts w:ascii="Arial" w:hAnsi="Arial" w:cs="Arial"/>
          <w:sz w:val="36"/>
          <w:szCs w:val="36"/>
        </w:rPr>
        <w:t xml:space="preserve">ESCUELA NORMAL DE EDUCACIÓN PREESCOLAR </w:t>
      </w:r>
    </w:p>
    <w:p w14:paraId="43545BE4" w14:textId="44182957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  <w:r w:rsidRPr="00826AE2">
        <w:rPr>
          <w:rFonts w:ascii="Arial" w:hAnsi="Arial" w:cs="Arial"/>
          <w:sz w:val="36"/>
          <w:szCs w:val="36"/>
        </w:rPr>
        <w:t xml:space="preserve">LICENCIATURA EN EDUCACIÓN PREESCOLAR Alumna: MARIAN LEONOR CEPEDA LEOS </w:t>
      </w:r>
    </w:p>
    <w:p w14:paraId="7FD5B1EF" w14:textId="77777777" w:rsidR="00826AE2" w:rsidRDefault="00826AE2" w:rsidP="00826AE2">
      <w:pPr>
        <w:jc w:val="center"/>
        <w:rPr>
          <w:rFonts w:ascii="Arial" w:hAnsi="Arial" w:cs="Arial"/>
          <w:sz w:val="36"/>
          <w:szCs w:val="36"/>
        </w:rPr>
      </w:pPr>
      <w:r w:rsidRPr="00826AE2">
        <w:rPr>
          <w:rFonts w:ascii="Arial" w:hAnsi="Arial" w:cs="Arial"/>
          <w:sz w:val="36"/>
          <w:szCs w:val="36"/>
        </w:rPr>
        <w:t xml:space="preserve">MAESTRO: MARIA ELENA VILLARREAL MARQUEZ ASIGNATURA: LENGUAJE Y ALFABETIZACIÓN </w:t>
      </w:r>
    </w:p>
    <w:p w14:paraId="1A35D1C4" w14:textId="43AEC38C" w:rsidR="00231CDC" w:rsidRPr="00570BC0" w:rsidRDefault="00826AE2" w:rsidP="00570BC0">
      <w:pPr>
        <w:jc w:val="center"/>
        <w:rPr>
          <w:rFonts w:ascii="Arial" w:hAnsi="Arial" w:cs="Arial"/>
          <w:sz w:val="36"/>
          <w:szCs w:val="36"/>
        </w:rPr>
      </w:pPr>
      <w:r w:rsidRPr="00826AE2">
        <w:rPr>
          <w:rFonts w:ascii="Arial" w:hAnsi="Arial" w:cs="Arial"/>
          <w:sz w:val="36"/>
          <w:szCs w:val="36"/>
        </w:rPr>
        <w:t>2 “C”</w:t>
      </w:r>
    </w:p>
    <w:p w14:paraId="7A6F5C6D" w14:textId="1D39BDC2" w:rsidR="00231CDC" w:rsidRDefault="00231CDC"/>
    <w:p w14:paraId="4B316E34" w14:textId="425D999B" w:rsidR="00231CDC" w:rsidRDefault="00231CDC"/>
    <w:p w14:paraId="5E8EB066" w14:textId="77777777" w:rsidR="00231CDC" w:rsidRDefault="00231CDC">
      <w:r>
        <w:t xml:space="preserve"> </w:t>
      </w:r>
    </w:p>
    <w:p w14:paraId="1BDAAB8C" w14:textId="6AFD6446" w:rsidR="00231CDC" w:rsidRDefault="00231CDC"/>
    <w:p w14:paraId="15FCB89C" w14:textId="1B42F0CC" w:rsidR="00570BC0" w:rsidRDefault="00570BC0"/>
    <w:p w14:paraId="4FBDB77A" w14:textId="2AE717EB" w:rsidR="00570BC0" w:rsidRPr="00570BC0" w:rsidRDefault="00570BC0" w:rsidP="00570BC0">
      <w:pPr>
        <w:rPr>
          <w:rFonts w:ascii="Arial" w:hAnsi="Arial" w:cs="Arial"/>
          <w:sz w:val="28"/>
          <w:szCs w:val="28"/>
        </w:rPr>
      </w:pPr>
      <w:r w:rsidRPr="00570BC0">
        <w:rPr>
          <w:rFonts w:ascii="Arial" w:hAnsi="Arial" w:cs="Arial"/>
          <w:sz w:val="28"/>
          <w:szCs w:val="28"/>
        </w:rPr>
        <w:lastRenderedPageBreak/>
        <w:t xml:space="preserve">Características-tratamientos de la dislexia </w:t>
      </w:r>
    </w:p>
    <w:p w14:paraId="3AC65D8E" w14:textId="77777777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70BC0">
        <w:rPr>
          <w:rFonts w:ascii="Arial" w:hAnsi="Arial" w:cs="Arial"/>
          <w:sz w:val="24"/>
          <w:szCs w:val="24"/>
          <w:u w:val="single"/>
        </w:rPr>
        <w:t>Síntomas en el lenguaje y comunicación:</w:t>
      </w:r>
    </w:p>
    <w:p w14:paraId="7C28876B" w14:textId="69A6B04D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70BC0">
        <w:rPr>
          <w:rFonts w:ascii="Arial" w:hAnsi="Arial" w:cs="Arial"/>
          <w:sz w:val="24"/>
          <w:szCs w:val="24"/>
        </w:rPr>
        <w:t xml:space="preserve"> Dentro de este grupo de características, alguno de los problemas a los que podrían enfrentarse los niños con dislexia son la dificultad para entender determinadas instrucciones y por eso no poder seguirlas, no entender las bromas o chistes que se cuentan, incapacidad para aprender nuevas palabras o pronunciarlas incorrectamente, inseguridad a la hora de hablar o expresar una idea</w:t>
      </w:r>
      <w:r w:rsidRPr="00570BC0">
        <w:rPr>
          <w:rFonts w:ascii="Arial" w:hAnsi="Arial" w:cs="Arial"/>
          <w:sz w:val="24"/>
          <w:szCs w:val="24"/>
        </w:rPr>
        <w:t>.</w:t>
      </w:r>
    </w:p>
    <w:p w14:paraId="1240C802" w14:textId="77777777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70BC0">
        <w:rPr>
          <w:rFonts w:ascii="Arial" w:hAnsi="Arial" w:cs="Arial"/>
          <w:sz w:val="24"/>
          <w:szCs w:val="24"/>
          <w:u w:val="single"/>
        </w:rPr>
        <w:t>Síntomas en la lectura:</w:t>
      </w:r>
    </w:p>
    <w:p w14:paraId="39E00D08" w14:textId="21B981BB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70BC0">
        <w:rPr>
          <w:rFonts w:ascii="Arial" w:hAnsi="Arial" w:cs="Arial"/>
          <w:sz w:val="24"/>
          <w:szCs w:val="24"/>
        </w:rPr>
        <w:t>L</w:t>
      </w:r>
      <w:r w:rsidRPr="00570BC0">
        <w:rPr>
          <w:rFonts w:ascii="Arial" w:hAnsi="Arial" w:cs="Arial"/>
          <w:sz w:val="24"/>
          <w:szCs w:val="24"/>
        </w:rPr>
        <w:t>os niños con dislexia presentan dificultades de descodificación, por eso la lectura les resulta tan complicada. Confunden la pronunciación de palabras y les cuesta mucho leer con fluidez y entender el significado de lo que leen, por eso no suelen mostrarse muy interesados en los libros o cuentos.</w:t>
      </w:r>
    </w:p>
    <w:p w14:paraId="6085BE68" w14:textId="77777777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70BC0">
        <w:rPr>
          <w:rFonts w:ascii="Arial" w:hAnsi="Arial" w:cs="Arial"/>
          <w:sz w:val="24"/>
          <w:szCs w:val="24"/>
          <w:u w:val="single"/>
        </w:rPr>
        <w:t xml:space="preserve">Síntomas en la escritura: </w:t>
      </w:r>
    </w:p>
    <w:p w14:paraId="6360BACE" w14:textId="68F38016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70BC0">
        <w:rPr>
          <w:rFonts w:ascii="Arial" w:hAnsi="Arial" w:cs="Arial"/>
          <w:sz w:val="24"/>
          <w:szCs w:val="24"/>
        </w:rPr>
        <w:t>Al no procesar correctamente los símbolos de la escritura les cuesta mucho deletrear las palabras y expresar ideas por escrito, pueden entender perfectamente lo que el profesor está contando, pero les cuesta mucho tomar apuntes o notas. Otros síntomas que también suelen verse es la escritura irregular, letra poco legible, demasiado grande o muy peque</w:t>
      </w:r>
      <w:r w:rsidRPr="00570BC0">
        <w:rPr>
          <w:rFonts w:ascii="Arial" w:hAnsi="Arial" w:cs="Arial"/>
          <w:sz w:val="24"/>
          <w:szCs w:val="24"/>
        </w:rPr>
        <w:t xml:space="preserve">ña. </w:t>
      </w:r>
    </w:p>
    <w:p w14:paraId="6DAAA082" w14:textId="77777777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70BC0">
        <w:rPr>
          <w:rFonts w:ascii="Arial" w:hAnsi="Arial" w:cs="Arial"/>
          <w:sz w:val="24"/>
          <w:szCs w:val="24"/>
          <w:u w:val="single"/>
        </w:rPr>
        <w:t xml:space="preserve">Síntomas en la Coordinación motora y orientación espacial: </w:t>
      </w:r>
    </w:p>
    <w:p w14:paraId="10EB54F1" w14:textId="4E5D559F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70BC0">
        <w:rPr>
          <w:rFonts w:ascii="Arial" w:hAnsi="Arial" w:cs="Arial"/>
          <w:sz w:val="24"/>
          <w:szCs w:val="24"/>
        </w:rPr>
        <w:t xml:space="preserve">Algunos niños muestran dificultades con la coordinación motora y les cuesta distinguir izquierda - derecha, arriba - abajo, delante-detrás, dentro-fuera, </w:t>
      </w:r>
      <w:proofErr w:type="spellStart"/>
      <w:r w:rsidRPr="00570BC0">
        <w:rPr>
          <w:rFonts w:ascii="Arial" w:hAnsi="Arial" w:cs="Arial"/>
          <w:sz w:val="24"/>
          <w:szCs w:val="24"/>
        </w:rPr>
        <w:t>etc</w:t>
      </w:r>
      <w:proofErr w:type="spellEnd"/>
      <w:r w:rsidRPr="00570BC0">
        <w:rPr>
          <w:rFonts w:ascii="Arial" w:hAnsi="Arial" w:cs="Arial"/>
          <w:sz w:val="24"/>
          <w:szCs w:val="24"/>
        </w:rPr>
        <w:t xml:space="preserve">… Este problema puede estar asociado a torpeza en el día a día donde parecen más patosos que el resto de </w:t>
      </w:r>
      <w:r w:rsidRPr="00570BC0">
        <w:rPr>
          <w:rFonts w:ascii="Arial" w:hAnsi="Arial" w:cs="Arial"/>
          <w:sz w:val="24"/>
          <w:szCs w:val="24"/>
        </w:rPr>
        <w:t>los niños</w:t>
      </w:r>
      <w:r w:rsidRPr="00570BC0">
        <w:rPr>
          <w:rFonts w:ascii="Arial" w:hAnsi="Arial" w:cs="Arial"/>
          <w:sz w:val="24"/>
          <w:szCs w:val="24"/>
        </w:rPr>
        <w:t xml:space="preserve"> y se pierden con más frecuencia. No son buenos en los deportes que requieren coordinación como montar en bicicleta ni en los juegos en equipo como puede ser el futbol.</w:t>
      </w:r>
    </w:p>
    <w:p w14:paraId="36A911BB" w14:textId="77777777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70BC0">
        <w:rPr>
          <w:rFonts w:ascii="Arial" w:hAnsi="Arial" w:cs="Arial"/>
          <w:sz w:val="24"/>
          <w:szCs w:val="24"/>
          <w:u w:val="single"/>
        </w:rPr>
        <w:lastRenderedPageBreak/>
        <w:t xml:space="preserve">Síntomas asociados a la comprensión del tiempo: </w:t>
      </w:r>
    </w:p>
    <w:p w14:paraId="1E8680E5" w14:textId="6FBD35BB" w:rsidR="00570BC0" w:rsidRDefault="00570BC0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70BC0">
        <w:rPr>
          <w:rFonts w:ascii="Arial" w:hAnsi="Arial" w:cs="Arial"/>
          <w:sz w:val="24"/>
          <w:szCs w:val="24"/>
        </w:rPr>
        <w:t>Muchas veces para ellos supone un auténtico esfuerzo interpretar la hora (sobre todo en los relojes con manillas) y no les resulta nada fácil saber el día, mes o año en el que están.</w:t>
      </w:r>
    </w:p>
    <w:p w14:paraId="76A22B81" w14:textId="4DFDD94F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70BC0">
        <w:rPr>
          <w:rFonts w:ascii="Arial" w:hAnsi="Arial" w:cs="Arial"/>
          <w:sz w:val="24"/>
          <w:szCs w:val="24"/>
          <w:u w:val="single"/>
        </w:rPr>
        <w:t>Dislexia Numérica o discalculia:</w:t>
      </w:r>
    </w:p>
    <w:p w14:paraId="707592B9" w14:textId="0F1A14F1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70BC0">
        <w:rPr>
          <w:rFonts w:ascii="Arial" w:hAnsi="Arial" w:cs="Arial"/>
          <w:sz w:val="24"/>
          <w:szCs w:val="24"/>
        </w:rPr>
        <w:t xml:space="preserve"> A algunos niños con dislexia les cuesta manejarse con los números, por lo que no les resulta fácil contar ni comprender los símbolos de sumar, restar, multiplicar, </w:t>
      </w:r>
      <w:proofErr w:type="spellStart"/>
      <w:r w:rsidRPr="00570BC0">
        <w:rPr>
          <w:rFonts w:ascii="Arial" w:hAnsi="Arial" w:cs="Arial"/>
          <w:sz w:val="24"/>
          <w:szCs w:val="24"/>
        </w:rPr>
        <w:t>etc</w:t>
      </w:r>
      <w:proofErr w:type="spellEnd"/>
      <w:r w:rsidRPr="00570BC0">
        <w:rPr>
          <w:rFonts w:ascii="Arial" w:hAnsi="Arial" w:cs="Arial"/>
          <w:sz w:val="24"/>
          <w:szCs w:val="24"/>
        </w:rPr>
        <w:t>… Les resulta muy complicado memorizar la tabla de multiplicar.</w:t>
      </w:r>
    </w:p>
    <w:p w14:paraId="3CF2A301" w14:textId="77777777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70BC0">
        <w:rPr>
          <w:rFonts w:ascii="Arial" w:hAnsi="Arial" w:cs="Arial"/>
          <w:sz w:val="24"/>
          <w:szCs w:val="24"/>
          <w:u w:val="single"/>
        </w:rPr>
        <w:t xml:space="preserve">Síntomas relacionados con la capacidad de socialización: </w:t>
      </w:r>
    </w:p>
    <w:p w14:paraId="4B21ACAF" w14:textId="290B98D3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70BC0">
        <w:rPr>
          <w:rFonts w:ascii="Arial" w:hAnsi="Arial" w:cs="Arial"/>
          <w:sz w:val="24"/>
          <w:szCs w:val="24"/>
        </w:rPr>
        <w:t>Algunas veces los niños disléxicos tienen problemas de socialización y les cuesta emprender relaciones sociales nuevas. De todas formas, cada niño es un mundo, y vemos casos de rebeldía e intolerancia, pero también otros de sumisión.</w:t>
      </w:r>
    </w:p>
    <w:p w14:paraId="2CE90A0C" w14:textId="77777777" w:rsidR="00570BC0" w:rsidRPr="00570BC0" w:rsidRDefault="00570BC0" w:rsidP="005D065F">
      <w:pPr>
        <w:spacing w:line="360" w:lineRule="auto"/>
        <w:rPr>
          <w:rFonts w:ascii="Arial" w:hAnsi="Arial" w:cs="Arial"/>
          <w:sz w:val="28"/>
          <w:szCs w:val="28"/>
        </w:rPr>
      </w:pPr>
      <w:r w:rsidRPr="00570BC0">
        <w:rPr>
          <w:rFonts w:ascii="Arial" w:hAnsi="Arial" w:cs="Arial"/>
          <w:sz w:val="28"/>
          <w:szCs w:val="28"/>
        </w:rPr>
        <w:t>¿Cómo detectar la dislexia?</w:t>
      </w:r>
    </w:p>
    <w:p w14:paraId="744D1300" w14:textId="03334727" w:rsidR="00570BC0" w:rsidRPr="00570BC0" w:rsidRDefault="00570BC0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70BC0">
        <w:rPr>
          <w:rFonts w:ascii="Arial" w:hAnsi="Arial" w:cs="Arial"/>
          <w:sz w:val="24"/>
          <w:szCs w:val="24"/>
        </w:rPr>
        <w:t>Atendiendo al área cognitiva, los casos de dislexia tienden a presentar un mismo patrón de deterioro en habilidades como la memoria de trabajo, pero también se detecta debilidad en la velocidad de reacción, velocidad de procesamiento y funciones ejecutivas. Presentar bajos niveles en estas habilidades cognitivas puede ser un indicador de que padecemos dislexia.</w:t>
      </w:r>
    </w:p>
    <w:p w14:paraId="50EAB1A2" w14:textId="77777777" w:rsidR="005D065F" w:rsidRDefault="005D065F" w:rsidP="005D065F">
      <w:pPr>
        <w:spacing w:line="360" w:lineRule="auto"/>
        <w:rPr>
          <w:rFonts w:ascii="Arial" w:hAnsi="Arial" w:cs="Arial"/>
          <w:sz w:val="24"/>
          <w:szCs w:val="24"/>
        </w:rPr>
      </w:pPr>
      <w:r w:rsidRPr="005D06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D7449" wp14:editId="5752E597">
                <wp:simplePos x="0" y="0"/>
                <wp:positionH relativeFrom="column">
                  <wp:posOffset>422275</wp:posOffset>
                </wp:positionH>
                <wp:positionV relativeFrom="paragraph">
                  <wp:posOffset>13335</wp:posOffset>
                </wp:positionV>
                <wp:extent cx="4445662" cy="560406"/>
                <wp:effectExtent l="0" t="0" r="0" b="0"/>
                <wp:wrapNone/>
                <wp:docPr id="6" name="AutoShape 8" descr="Qué es la DISLEXIA y cómo detectarla en NIÑ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2BBB5-F8CD-4C7F-B2E3-E958F22F00EE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 noChangeArrowheads="1"/>
                      </wps:cNvSpPr>
                      <wps:spPr bwMode="auto">
                        <a:xfrm>
                          <a:off x="0" y="0"/>
                          <a:ext cx="4445662" cy="560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0A5E6" id="AutoShape 8" o:spid="_x0000_s1026" alt="Qué es la DISLEXIA y cómo detectarla en NIÑOS" style="position:absolute;margin-left:33.25pt;margin-top:1.05pt;width:350.05pt;height:4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rSSAIAAFAEAAAOAAAAZHJzL2Uyb0RvYy54bWysVMFuEzEQvSPxD5bvdDfRNtBVN1XV0ipS&#10;aItSBNeJ15tdsesxY6eb8Bd8Bmc+oT/G2JuEFjghcrA8Hu+b996Mc3q26VrxoMk1aAo5Okql0EZh&#10;2ZhVIT/cX716I4XzYEpo0ehCbrWTZ9OXL057m+sx1tiWmgSDGJf3tpC19zZPEqdq3YE7QqsNJyuk&#10;DjyHtEpKgp7RuzYZp+kk6ZFKS6i0c3x6OSTlNOJXlVb+tqqc9qItJHPzcaW4LsOaTE8hXxHYulE7&#10;GvAPLDpoDBc9QF2CB7Gm5g+orlGEDit/pLBLsKoapaMGVjNKf1OzqMHqqIXNcfZgk/t/sOrm4Y5E&#10;UxZyIoWBjlt0vvYYKwvuXamdYrverx+/C+1EC+Jytpi//TQ7F1uhHn90yFc82wzEOW3Ezezx2+0i&#10;+NpblzP8wt5RcMbZOarPThi8Jm70iMvhRQ1mpc+dZYDnR0TY1xpKljoKYMkztBA4xhXL/h2WzBmY&#10;c/R/U1EXqrGzYhPbvD20WW+8UHyYZdnxZDKWQnHueJJm6SSWgHz/tSXnrzV2ImwKSUwvosPD3PnA&#10;BvL9lVDM4FXTtnuWgdigfonllkny82CQGumrFD2PWiHdlzWQlqKdGRZ4MsqyMJsxyI5fjzmgp5nl&#10;04xZdxfI08wGkm/jlu+DUVygkH6/vfDDlPOYWfBzs7AqfBPoBur3m49AdqfPszM3Q8//JnO4Owil&#10;LoxH1XhRofELBS27f5Ly79ClQfWuZTy20a7dEwvv4mkcb/36I5j+BAAA//8DAFBLAwQUAAYACAAA&#10;ACEAPNTMDN4AAAAHAQAADwAAAGRycy9kb3ducmV2LnhtbEyOUUvDMBSF3wX/Q7iCL+LSDY1aeztk&#10;IA4ZDDvdc9Zc22Jz0zVZW/+98UkfD+fwnS9bTrYVA/W+cYwwnyUgiEtnGq4Q3nfP1/cgfNBsdOuY&#10;EL7JwzI/P8t0atzIbzQUoRIRwj7VCHUIXSqlL2uy2s9cRxy7T9dbHWLsK2l6PUa4beUiSZS0uuH4&#10;UOuOVjWVX8XJIozldtjvNi9ye7VfOz6uj6vi4xXx8mJ6egQRaAp/Y/jVj+qQR6eDO7HxokVQ6jYu&#10;ERZzELG+U0qBOCA8JDcg80z+989/AAAA//8DAFBLAQItABQABgAIAAAAIQC2gziS/gAAAOEBAAAT&#10;AAAAAAAAAAAAAAAAAAAAAABbQ29udGVudF9UeXBlc10ueG1sUEsBAi0AFAAGAAgAAAAhADj9If/W&#10;AAAAlAEAAAsAAAAAAAAAAAAAAAAALwEAAF9yZWxzLy5yZWxzUEsBAi0AFAAGAAgAAAAhAMV8utJI&#10;AgAAUAQAAA4AAAAAAAAAAAAAAAAALgIAAGRycy9lMm9Eb2MueG1sUEsBAi0AFAAGAAgAAAAhADzU&#10;zAzeAAAABwEAAA8AAAAAAAAAAAAAAAAAogQAAGRycy9kb3ducmV2LnhtbFBLBQYAAAAABAAEAPMA&#10;AACtBQAAAAA=&#10;" filled="f" stroked="f">
                <o:lock v:ext="edit" aspectratio="t" grouping="t"/>
              </v:rect>
            </w:pict>
          </mc:Fallback>
        </mc:AlternateContent>
      </w:r>
      <w:r w:rsidRPr="005D065F">
        <w:rPr>
          <w:rFonts w:ascii="Arial" w:hAnsi="Arial" w:cs="Arial"/>
          <w:sz w:val="24"/>
          <w:szCs w:val="24"/>
        </w:rPr>
        <w:t>Cada niño tiene un ritmo diferente de aprendizaje, y esto no es necesariamente algo sobre lo que preocuparse. Sin embargo, problemas recurrentes en la lectura y en la escritura nos proporcionan posibles indicios de dislexia, que se manifestarán de un modo diferente según el momento del desarrollo</w:t>
      </w:r>
      <w:r>
        <w:rPr>
          <w:rFonts w:ascii="Arial" w:hAnsi="Arial" w:cs="Arial"/>
          <w:sz w:val="24"/>
          <w:szCs w:val="24"/>
        </w:rPr>
        <w:t>.</w:t>
      </w:r>
    </w:p>
    <w:p w14:paraId="721C7775" w14:textId="0A991974" w:rsidR="00570BC0" w:rsidRDefault="00570BC0" w:rsidP="005D065F">
      <w:pPr>
        <w:spacing w:line="360" w:lineRule="auto"/>
        <w:rPr>
          <w:rFonts w:ascii="Arial" w:hAnsi="Arial" w:cs="Arial"/>
          <w:sz w:val="28"/>
          <w:szCs w:val="28"/>
        </w:rPr>
      </w:pPr>
    </w:p>
    <w:p w14:paraId="772DB17B" w14:textId="3AC640D9" w:rsidR="00570BC0" w:rsidRDefault="005D065F" w:rsidP="005D065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065F">
        <w:rPr>
          <w:rFonts w:ascii="Arial" w:hAnsi="Arial" w:cs="Arial"/>
          <w:sz w:val="24"/>
          <w:szCs w:val="24"/>
        </w:rPr>
        <w:lastRenderedPageBreak/>
        <w:t>Para diagnosticar la dislexia es necesario realizar una evaluación previa de todos los procesos, conductuales y cognitivos, implicados en la lectoescritura, cuyos resultados deben cumplir los criterios establecidos por el DSM-IV, de exclusión, discrepancia y especificidad.</w:t>
      </w:r>
      <w:r>
        <w:rPr>
          <w:rFonts w:ascii="Arial" w:hAnsi="Arial" w:cs="Arial"/>
          <w:sz w:val="24"/>
          <w:szCs w:val="24"/>
        </w:rPr>
        <w:t xml:space="preserve"> </w:t>
      </w:r>
      <w:r w:rsidRPr="005D065F">
        <w:rPr>
          <w:rFonts w:ascii="Arial" w:hAnsi="Arial" w:cs="Arial"/>
          <w:sz w:val="24"/>
          <w:szCs w:val="24"/>
        </w:rPr>
        <w:t>Además, para defender el diagnóstico de dislexia evolutiva, se tendrán en cuenta otros aspectos importantes como los antecedentes genéticos y el tipo de intervención específica que ha recibido el sujeto.</w:t>
      </w:r>
    </w:p>
    <w:p w14:paraId="70B1EB08" w14:textId="223EC03A" w:rsidR="005D065F" w:rsidRDefault="005D065F" w:rsidP="005D065F">
      <w:pPr>
        <w:spacing w:line="360" w:lineRule="auto"/>
        <w:rPr>
          <w:noProof/>
        </w:rPr>
      </w:pPr>
      <w:r w:rsidRPr="005D065F">
        <w:rPr>
          <w:noProof/>
        </w:rPr>
        <w:drawing>
          <wp:anchor distT="0" distB="0" distL="114300" distR="114300" simplePos="0" relativeHeight="251662336" behindDoc="0" locked="0" layoutInCell="1" allowOverlap="1" wp14:anchorId="361201E0" wp14:editId="30008A3A">
            <wp:simplePos x="0" y="0"/>
            <wp:positionH relativeFrom="column">
              <wp:posOffset>3390900</wp:posOffset>
            </wp:positionH>
            <wp:positionV relativeFrom="paragraph">
              <wp:posOffset>1692275</wp:posOffset>
            </wp:positionV>
            <wp:extent cx="3295650" cy="1855133"/>
            <wp:effectExtent l="0" t="0" r="0" b="0"/>
            <wp:wrapNone/>
            <wp:docPr id="1034" name="Picture 10" descr="Dislexia: «No puede ser que un niño con 5, 6, o 7 años suspenda… ¿El qué va  a suspender?»">
              <a:extLst xmlns:a="http://schemas.openxmlformats.org/drawingml/2006/main">
                <a:ext uri="{FF2B5EF4-FFF2-40B4-BE49-F238E27FC236}">
                  <a16:creationId xmlns:a16="http://schemas.microsoft.com/office/drawing/2014/main" id="{80427CF8-0ACE-4919-A9CC-31A3CF8F35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Dislexia: «No puede ser que un niño con 5, 6, o 7 años suspenda… ¿El qué va  a suspender?»">
                      <a:extLst>
                        <a:ext uri="{FF2B5EF4-FFF2-40B4-BE49-F238E27FC236}">
                          <a16:creationId xmlns:a16="http://schemas.microsoft.com/office/drawing/2014/main" id="{80427CF8-0ACE-4919-A9CC-31A3CF8F35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682" cy="1857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65F">
        <w:rPr>
          <w:rFonts w:ascii="Arial" w:hAnsi="Arial" w:cs="Arial"/>
          <w:sz w:val="24"/>
          <w:szCs w:val="24"/>
        </w:rPr>
        <w:drawing>
          <wp:inline distT="0" distB="0" distL="0" distR="0" wp14:anchorId="12105ED4" wp14:editId="63CB2300">
            <wp:extent cx="2580640" cy="1628775"/>
            <wp:effectExtent l="0" t="0" r="0" b="9525"/>
            <wp:docPr id="1026" name="Picture 2" descr="Adiós a los prejuicios: la dislexia no es un problema de inteligencia -  Infobae">
              <a:extLst xmlns:a="http://schemas.openxmlformats.org/drawingml/2006/main">
                <a:ext uri="{FF2B5EF4-FFF2-40B4-BE49-F238E27FC236}">
                  <a16:creationId xmlns:a16="http://schemas.microsoft.com/office/drawing/2014/main" id="{5F9A9B24-DA73-4F8D-85C9-35A0D283C41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diós a los prejuicios: la dislexia no es un problema de inteligencia -  Infobae">
                      <a:extLst>
                        <a:ext uri="{FF2B5EF4-FFF2-40B4-BE49-F238E27FC236}">
                          <a16:creationId xmlns:a16="http://schemas.microsoft.com/office/drawing/2014/main" id="{5F9A9B24-DA73-4F8D-85C9-35A0D283C41E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82" cy="1637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065F">
        <w:rPr>
          <w:noProof/>
        </w:rPr>
        <w:t xml:space="preserve"> </w:t>
      </w:r>
      <w:r w:rsidRPr="005D065F">
        <w:rPr>
          <w:rFonts w:ascii="Arial" w:hAnsi="Arial" w:cs="Arial"/>
          <w:sz w:val="24"/>
          <w:szCs w:val="24"/>
        </w:rPr>
        <w:drawing>
          <wp:inline distT="0" distB="0" distL="0" distR="0" wp14:anchorId="4F85B3BB" wp14:editId="2CBD976A">
            <wp:extent cx="3657600" cy="1609725"/>
            <wp:effectExtent l="0" t="0" r="0" b="9525"/>
            <wp:docPr id="1028" name="Picture 4" descr="Tipos de dislexia en los niños, clasificación y maneras de afrontarla |  Madres Hoy">
              <a:extLst xmlns:a="http://schemas.openxmlformats.org/drawingml/2006/main">
                <a:ext uri="{FF2B5EF4-FFF2-40B4-BE49-F238E27FC236}">
                  <a16:creationId xmlns:a16="http://schemas.microsoft.com/office/drawing/2014/main" id="{B9E329E7-62AB-4D60-9511-2AD894608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ipos de dislexia en los niños, clasificación y maneras de afrontarla |  Madres Hoy">
                      <a:extLst>
                        <a:ext uri="{FF2B5EF4-FFF2-40B4-BE49-F238E27FC236}">
                          <a16:creationId xmlns:a16="http://schemas.microsoft.com/office/drawing/2014/main" id="{B9E329E7-62AB-4D60-9511-2AD8946080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50" cy="161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065F">
        <w:rPr>
          <w:noProof/>
        </w:rPr>
        <w:t xml:space="preserve"> </w:t>
      </w:r>
      <w:r w:rsidRPr="005D065F">
        <w:rPr>
          <w:noProof/>
        </w:rPr>
        <w:drawing>
          <wp:inline distT="0" distB="0" distL="0" distR="0" wp14:anchorId="3B181C65" wp14:editId="53144F56">
            <wp:extent cx="3301365" cy="1594862"/>
            <wp:effectExtent l="0" t="0" r="0" b="5715"/>
            <wp:docPr id="1036" name="Picture 12" descr="Dislexia guía básica: Las mejores recomendaciones para el profesorado">
              <a:extLst xmlns:a="http://schemas.openxmlformats.org/drawingml/2006/main">
                <a:ext uri="{FF2B5EF4-FFF2-40B4-BE49-F238E27FC236}">
                  <a16:creationId xmlns:a16="http://schemas.microsoft.com/office/drawing/2014/main" id="{CE7AF212-7A48-4E51-A4F4-A37A6E058F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Dislexia guía básica: Las mejores recomendaciones para el profesorado">
                      <a:extLst>
                        <a:ext uri="{FF2B5EF4-FFF2-40B4-BE49-F238E27FC236}">
                          <a16:creationId xmlns:a16="http://schemas.microsoft.com/office/drawing/2014/main" id="{CE7AF212-7A48-4E51-A4F4-A37A6E058F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981" cy="1602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139E6" w14:textId="79E73D28" w:rsidR="005D065F" w:rsidRDefault="005D065F" w:rsidP="005D065F">
      <w:pPr>
        <w:spacing w:line="360" w:lineRule="auto"/>
        <w:rPr>
          <w:noProof/>
        </w:rPr>
      </w:pPr>
    </w:p>
    <w:p w14:paraId="372216F3" w14:textId="59A3043F" w:rsidR="005D065F" w:rsidRPr="005D065F" w:rsidRDefault="005D065F" w:rsidP="005D065F">
      <w:pPr>
        <w:spacing w:line="360" w:lineRule="auto"/>
        <w:rPr>
          <w:rFonts w:ascii="Arial" w:hAnsi="Arial" w:cs="Arial"/>
          <w:sz w:val="24"/>
          <w:szCs w:val="24"/>
        </w:rPr>
      </w:pPr>
      <w:hyperlink r:id="rId12" w:history="1">
        <w:r>
          <w:rPr>
            <w:rStyle w:val="Hipervnculo"/>
          </w:rPr>
          <w:t>Dislexia Infantil: Definición, Características, Tipos, Síntomas, Ejercicios y Tratamiento (cognifit.com)</w:t>
        </w:r>
      </w:hyperlink>
      <w:r>
        <w:t xml:space="preserve"> </w:t>
      </w:r>
    </w:p>
    <w:sectPr w:rsidR="005D065F" w:rsidRPr="005D065F" w:rsidSect="00570BC0">
      <w:pgSz w:w="15840" w:h="12240" w:orient="landscape"/>
      <w:pgMar w:top="1440" w:right="1440" w:bottom="1440" w:left="1440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5210"/>
    <w:multiLevelType w:val="hybridMultilevel"/>
    <w:tmpl w:val="F69C4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DC"/>
    <w:rsid w:val="000D3465"/>
    <w:rsid w:val="001C014E"/>
    <w:rsid w:val="00231CDC"/>
    <w:rsid w:val="00570BC0"/>
    <w:rsid w:val="005D065F"/>
    <w:rsid w:val="005E11D0"/>
    <w:rsid w:val="006B197A"/>
    <w:rsid w:val="00762B78"/>
    <w:rsid w:val="00826AE2"/>
    <w:rsid w:val="00855860"/>
    <w:rsid w:val="009F3075"/>
    <w:rsid w:val="00CE2357"/>
    <w:rsid w:val="00DC504C"/>
    <w:rsid w:val="00E83F53"/>
    <w:rsid w:val="00E932FD"/>
    <w:rsid w:val="00F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62D4"/>
  <w15:chartTrackingRefBased/>
  <w15:docId w15:val="{BBF415C2-9FB1-498F-B056-6E5E939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065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0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www.cognifit.com/es/dislex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30CB-0487-434A-8666-60FC797F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2021-01-12T02:41:00Z</dcterms:created>
  <dcterms:modified xsi:type="dcterms:W3CDTF">2021-01-12T02:41:00Z</dcterms:modified>
</cp:coreProperties>
</file>