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noProof/>
          <w:sz w:val="24"/>
          <w:szCs w:val="24"/>
          <w:lang w:eastAsia="es-MX"/>
        </w:rPr>
        <w:drawing>
          <wp:inline distT="0" distB="0" distL="0" distR="0" wp14:anchorId="657AE30E" wp14:editId="36657025">
            <wp:extent cx="650081" cy="74964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6">
                      <a:extLst>
                        <a:ext uri="{28A0092B-C50C-407E-A947-70E740481C1C}">
                          <a14:useLocalDpi xmlns:a14="http://schemas.microsoft.com/office/drawing/2010/main" val="0"/>
                        </a:ext>
                      </a:extLst>
                    </a:blip>
                    <a:srcRect l="19751" r="15765"/>
                    <a:stretch/>
                  </pic:blipFill>
                  <pic:spPr bwMode="auto">
                    <a:xfrm>
                      <a:off x="0" y="0"/>
                      <a:ext cx="652636" cy="752589"/>
                    </a:xfrm>
                    <a:prstGeom prst="rect">
                      <a:avLst/>
                    </a:prstGeom>
                    <a:ln>
                      <a:noFill/>
                    </a:ln>
                    <a:extLst>
                      <a:ext uri="{53640926-AAD7-44D8-BBD7-CCE9431645EC}">
                        <a14:shadowObscured xmlns:a14="http://schemas.microsoft.com/office/drawing/2010/main"/>
                      </a:ext>
                    </a:extLst>
                  </pic:spPr>
                </pic:pic>
              </a:graphicData>
            </a:graphic>
          </wp:inline>
        </w:drawing>
      </w:r>
      <w:r w:rsidRPr="002B2224">
        <w:rPr>
          <w:rFonts w:ascii="Times New Roman" w:hAnsi="Times New Roman" w:cs="Times New Roman"/>
          <w:sz w:val="24"/>
          <w:szCs w:val="24"/>
        </w:rPr>
        <w:t>¨Escuela Normal de Educación Preescolar¨</w:t>
      </w:r>
    </w:p>
    <w:p w:rsidR="006C4200" w:rsidRPr="002B2224" w:rsidRDefault="006C4200" w:rsidP="002B2224">
      <w:pPr>
        <w:spacing w:line="360" w:lineRule="auto"/>
        <w:jc w:val="both"/>
        <w:rPr>
          <w:rFonts w:ascii="Times New Roman" w:hAnsi="Times New Roman" w:cs="Times New Roman"/>
          <w:sz w:val="24"/>
          <w:szCs w:val="24"/>
        </w:rPr>
      </w:pP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Licenciatura en Educación Preescolar</w:t>
      </w: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Primer semestre</w:t>
      </w: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Primer grado</w:t>
      </w: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Sección A</w:t>
      </w: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 xml:space="preserve">Alumnas </w:t>
      </w:r>
    </w:p>
    <w:p w:rsidR="006C4200" w:rsidRPr="002B2224" w:rsidRDefault="006C4200" w:rsidP="002B2224">
      <w:pPr>
        <w:spacing w:line="360" w:lineRule="auto"/>
        <w:jc w:val="both"/>
        <w:rPr>
          <w:rFonts w:ascii="Times New Roman" w:hAnsi="Times New Roman" w:cs="Times New Roman"/>
          <w:sz w:val="20"/>
          <w:szCs w:val="20"/>
        </w:rPr>
      </w:pPr>
      <w:r w:rsidRPr="002B2224">
        <w:rPr>
          <w:rFonts w:ascii="Times New Roman" w:hAnsi="Times New Roman" w:cs="Times New Roman"/>
          <w:sz w:val="20"/>
          <w:szCs w:val="20"/>
        </w:rPr>
        <w:t>Paulina García Sánchez                      Numero de lista: 8</w:t>
      </w:r>
    </w:p>
    <w:p w:rsidR="006C4200" w:rsidRPr="002B2224" w:rsidRDefault="006C4200" w:rsidP="002B2224">
      <w:pPr>
        <w:spacing w:line="360" w:lineRule="auto"/>
        <w:jc w:val="both"/>
        <w:rPr>
          <w:rFonts w:ascii="Times New Roman" w:hAnsi="Times New Roman" w:cs="Times New Roman"/>
          <w:sz w:val="20"/>
          <w:szCs w:val="20"/>
        </w:rPr>
      </w:pPr>
      <w:proofErr w:type="spellStart"/>
      <w:r w:rsidRPr="002B2224">
        <w:rPr>
          <w:rFonts w:ascii="Times New Roman" w:hAnsi="Times New Roman" w:cs="Times New Roman"/>
          <w:sz w:val="20"/>
          <w:szCs w:val="20"/>
        </w:rPr>
        <w:t>Samantha</w:t>
      </w:r>
      <w:proofErr w:type="spellEnd"/>
      <w:r w:rsidRPr="002B2224">
        <w:rPr>
          <w:rFonts w:ascii="Times New Roman" w:hAnsi="Times New Roman" w:cs="Times New Roman"/>
          <w:sz w:val="20"/>
          <w:szCs w:val="20"/>
        </w:rPr>
        <w:t xml:space="preserve"> de León </w:t>
      </w:r>
      <w:proofErr w:type="spellStart"/>
      <w:r w:rsidRPr="002B2224">
        <w:rPr>
          <w:rFonts w:ascii="Times New Roman" w:hAnsi="Times New Roman" w:cs="Times New Roman"/>
          <w:sz w:val="20"/>
          <w:szCs w:val="20"/>
        </w:rPr>
        <w:t>Huitrón</w:t>
      </w:r>
      <w:proofErr w:type="spellEnd"/>
      <w:r w:rsidRPr="002B2224">
        <w:rPr>
          <w:rFonts w:ascii="Times New Roman" w:hAnsi="Times New Roman" w:cs="Times New Roman"/>
          <w:sz w:val="20"/>
          <w:szCs w:val="20"/>
        </w:rPr>
        <w:t xml:space="preserve"> Ramos      Número de lista: 5</w:t>
      </w:r>
    </w:p>
    <w:p w:rsidR="006C4200" w:rsidRPr="002B2224" w:rsidRDefault="006C4200" w:rsidP="002B2224">
      <w:pPr>
        <w:spacing w:line="360" w:lineRule="auto"/>
        <w:jc w:val="both"/>
        <w:rPr>
          <w:rFonts w:ascii="Times New Roman" w:hAnsi="Times New Roman" w:cs="Times New Roman"/>
          <w:sz w:val="20"/>
          <w:szCs w:val="20"/>
        </w:rPr>
      </w:pPr>
      <w:proofErr w:type="spellStart"/>
      <w:r w:rsidRPr="002B2224">
        <w:rPr>
          <w:rFonts w:ascii="Times New Roman" w:hAnsi="Times New Roman" w:cs="Times New Roman"/>
          <w:sz w:val="20"/>
          <w:szCs w:val="20"/>
        </w:rPr>
        <w:t>Aide</w:t>
      </w:r>
      <w:proofErr w:type="spellEnd"/>
      <w:r w:rsidRPr="002B2224">
        <w:rPr>
          <w:rFonts w:ascii="Times New Roman" w:hAnsi="Times New Roman" w:cs="Times New Roman"/>
          <w:sz w:val="20"/>
          <w:szCs w:val="20"/>
        </w:rPr>
        <w:t xml:space="preserve"> Patricia Machorro García             Número de lista: 14</w:t>
      </w:r>
    </w:p>
    <w:p w:rsidR="006C4200" w:rsidRPr="002B2224" w:rsidRDefault="006C4200" w:rsidP="002B2224">
      <w:pPr>
        <w:spacing w:line="360" w:lineRule="auto"/>
        <w:jc w:val="both"/>
        <w:rPr>
          <w:rFonts w:ascii="Times New Roman" w:hAnsi="Times New Roman" w:cs="Times New Roman"/>
          <w:sz w:val="20"/>
          <w:szCs w:val="20"/>
        </w:rPr>
      </w:pPr>
      <w:proofErr w:type="spellStart"/>
      <w:r w:rsidRPr="002B2224">
        <w:rPr>
          <w:rFonts w:ascii="Times New Roman" w:hAnsi="Times New Roman" w:cs="Times New Roman"/>
          <w:sz w:val="20"/>
          <w:szCs w:val="20"/>
        </w:rPr>
        <w:t>Samantha</w:t>
      </w:r>
      <w:proofErr w:type="spellEnd"/>
      <w:r w:rsidRPr="002B2224">
        <w:rPr>
          <w:rFonts w:ascii="Times New Roman" w:hAnsi="Times New Roman" w:cs="Times New Roman"/>
          <w:sz w:val="20"/>
          <w:szCs w:val="20"/>
        </w:rPr>
        <w:t xml:space="preserve"> Bueno Moreno                    Número de lista: 3</w:t>
      </w:r>
    </w:p>
    <w:p w:rsidR="006C4200" w:rsidRPr="002B2224" w:rsidRDefault="006C4200" w:rsidP="002B2224">
      <w:pPr>
        <w:spacing w:line="360" w:lineRule="auto"/>
        <w:jc w:val="both"/>
        <w:rPr>
          <w:rFonts w:ascii="Times New Roman" w:hAnsi="Times New Roman" w:cs="Times New Roman"/>
          <w:sz w:val="24"/>
          <w:szCs w:val="24"/>
        </w:rPr>
      </w:pP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Desarrollo y aprendizaje</w:t>
      </w: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Factores que influyen en el desarrollo humano</w:t>
      </w: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Maestro Gerardo Garza Alcalá</w:t>
      </w: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Competencias profesionales:</w:t>
      </w:r>
    </w:p>
    <w:p w:rsidR="006C4200" w:rsidRPr="002B2224" w:rsidRDefault="006C4200" w:rsidP="002B2224">
      <w:pPr>
        <w:pStyle w:val="Prrafodelista"/>
        <w:numPr>
          <w:ilvl w:val="0"/>
          <w:numId w:val="1"/>
        </w:numPr>
        <w:spacing w:line="360" w:lineRule="auto"/>
        <w:jc w:val="both"/>
        <w:rPr>
          <w:rFonts w:ascii="Times New Roman" w:hAnsi="Times New Roman" w:cs="Times New Roman"/>
          <w:sz w:val="20"/>
          <w:szCs w:val="20"/>
        </w:rPr>
      </w:pPr>
      <w:r w:rsidRPr="002B2224">
        <w:rPr>
          <w:rFonts w:ascii="Times New Roman" w:hAnsi="Times New Roman" w:cs="Times New Roman"/>
          <w:sz w:val="20"/>
          <w:szCs w:val="20"/>
        </w:rPr>
        <w:t>Detecta los procesos de aprendizaje de sus alumnos para favorecer su desarrollo cognitivo y socioemocional.</w:t>
      </w:r>
    </w:p>
    <w:p w:rsidR="006C4200" w:rsidRPr="002B2224" w:rsidRDefault="006C4200" w:rsidP="002B2224">
      <w:pPr>
        <w:pStyle w:val="Prrafodelista"/>
        <w:numPr>
          <w:ilvl w:val="0"/>
          <w:numId w:val="1"/>
        </w:numPr>
        <w:spacing w:line="360" w:lineRule="auto"/>
        <w:jc w:val="both"/>
        <w:rPr>
          <w:rFonts w:ascii="Times New Roman" w:hAnsi="Times New Roman" w:cs="Times New Roman"/>
          <w:sz w:val="20"/>
          <w:szCs w:val="20"/>
        </w:rPr>
      </w:pPr>
      <w:r w:rsidRPr="002B2224">
        <w:rPr>
          <w:rFonts w:ascii="Times New Roman" w:hAnsi="Times New Roman" w:cs="Times New Roman"/>
          <w:sz w:val="20"/>
          <w:szCs w:val="20"/>
        </w:rPr>
        <w:t>Integra recursos de la investigación educativa para enriquecer su práctica profesional, expresando su interés por el conocimiento, la ciencia y la mejora de la educación.</w:t>
      </w:r>
    </w:p>
    <w:p w:rsidR="006C4200" w:rsidRPr="002B2224" w:rsidRDefault="006C4200" w:rsidP="002B2224">
      <w:pPr>
        <w:spacing w:line="360" w:lineRule="auto"/>
        <w:jc w:val="both"/>
        <w:rPr>
          <w:rFonts w:ascii="Times New Roman" w:hAnsi="Times New Roman" w:cs="Times New Roman"/>
          <w:sz w:val="24"/>
          <w:szCs w:val="24"/>
        </w:rPr>
      </w:pPr>
    </w:p>
    <w:p w:rsidR="006C4200" w:rsidRPr="002B2224" w:rsidRDefault="006C4200" w:rsidP="002B2224">
      <w:pPr>
        <w:spacing w:line="360" w:lineRule="auto"/>
        <w:jc w:val="both"/>
        <w:rPr>
          <w:rFonts w:ascii="Times New Roman" w:hAnsi="Times New Roman" w:cs="Times New Roman"/>
          <w:sz w:val="24"/>
          <w:szCs w:val="24"/>
        </w:rPr>
      </w:pPr>
      <w:r w:rsidRPr="002B2224">
        <w:rPr>
          <w:rFonts w:ascii="Times New Roman" w:hAnsi="Times New Roman" w:cs="Times New Roman"/>
          <w:sz w:val="24"/>
          <w:szCs w:val="24"/>
        </w:rPr>
        <w:t>Saltillo, Coahuila, octubre de 2020</w:t>
      </w:r>
    </w:p>
    <w:tbl>
      <w:tblPr>
        <w:tblStyle w:val="Cuadrculaclara-nfasis4"/>
        <w:tblW w:w="0" w:type="auto"/>
        <w:tblLook w:val="04A0" w:firstRow="1" w:lastRow="0" w:firstColumn="1" w:lastColumn="0" w:noHBand="0" w:noVBand="1"/>
      </w:tblPr>
      <w:tblGrid>
        <w:gridCol w:w="4772"/>
        <w:gridCol w:w="4772"/>
      </w:tblGrid>
      <w:tr w:rsidR="006C4200" w:rsidRPr="00121939" w:rsidTr="006C4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6C4200" w:rsidRPr="00121939" w:rsidRDefault="004F7B3A" w:rsidP="00121939">
            <w:pPr>
              <w:spacing w:line="360" w:lineRule="auto"/>
              <w:jc w:val="both"/>
              <w:rPr>
                <w:rFonts w:ascii="Times New Roman" w:hAnsi="Times New Roman" w:cs="Times New Roman"/>
                <w:sz w:val="24"/>
                <w:szCs w:val="24"/>
              </w:rPr>
            </w:pPr>
            <w:r w:rsidRPr="00121939">
              <w:rPr>
                <w:rFonts w:ascii="Times New Roman" w:hAnsi="Times New Roman" w:cs="Times New Roman"/>
                <w:sz w:val="24"/>
                <w:szCs w:val="24"/>
              </w:rPr>
              <w:lastRenderedPageBreak/>
              <w:t>Como influye en el desarrollo humano</w:t>
            </w:r>
          </w:p>
        </w:tc>
        <w:tc>
          <w:tcPr>
            <w:tcW w:w="4772" w:type="dxa"/>
          </w:tcPr>
          <w:p w:rsidR="006C4200" w:rsidRPr="00121939" w:rsidRDefault="004F7B3A" w:rsidP="001219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Como influye en el desarrollo humano</w:t>
            </w:r>
          </w:p>
        </w:tc>
      </w:tr>
      <w:tr w:rsidR="006C4200" w:rsidRPr="00121939" w:rsidTr="006C4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6C4200" w:rsidRPr="00121939" w:rsidRDefault="004F7B3A"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Maduración </w:t>
            </w:r>
          </w:p>
          <w:p w:rsidR="004F7B3A" w:rsidRPr="00121939" w:rsidRDefault="004F7B3A" w:rsidP="00121939">
            <w:pPr>
              <w:spacing w:line="360" w:lineRule="auto"/>
              <w:jc w:val="both"/>
              <w:rPr>
                <w:rFonts w:ascii="Times New Roman" w:hAnsi="Times New Roman" w:cs="Times New Roman"/>
                <w:b w:val="0"/>
                <w:sz w:val="24"/>
                <w:szCs w:val="24"/>
              </w:rPr>
            </w:pPr>
          </w:p>
        </w:tc>
        <w:tc>
          <w:tcPr>
            <w:tcW w:w="4772" w:type="dxa"/>
          </w:tcPr>
          <w:p w:rsidR="006C4200" w:rsidRPr="00121939" w:rsidRDefault="004F7B3A" w:rsidP="00121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 xml:space="preserve">Provee un soporte para la adquisición de nuevas conductas; tiene relación con los factores biológicos y ambientales, determinando un proceso madurativo normal si estos se encuentran en armonía, y, por el contrario, afectando de manera notoria el desarrollo si se ven perturbados. Existen diferencias madurativas en el cerebro femenino y masculino y se sabe incluso que desde el seno materno el cerebro tiene un ritmo de maduración </w:t>
            </w:r>
            <w:r w:rsidR="002B2224" w:rsidRPr="00121939">
              <w:rPr>
                <w:rFonts w:ascii="Times New Roman" w:hAnsi="Times New Roman" w:cs="Times New Roman"/>
                <w:sz w:val="24"/>
                <w:szCs w:val="24"/>
              </w:rPr>
              <w:t>más</w:t>
            </w:r>
            <w:r w:rsidRPr="00121939">
              <w:rPr>
                <w:rFonts w:ascii="Times New Roman" w:hAnsi="Times New Roman" w:cs="Times New Roman"/>
                <w:sz w:val="24"/>
                <w:szCs w:val="24"/>
              </w:rPr>
              <w:t xml:space="preserve"> acelerado. Progresivamente el comportamiento se diferencia y el ser humano va adquiriendo actitudes y respuestas a las contingencias exteriores que dependen de su edad y madurez, lo que muestra una trasformación constante del individuo, de su modo de acción y de los objetivos que se propone. Interfiere también en la adquisición gradual de los rasgos caracterológicos típicos de los miembros adultos de su cultura y </w:t>
            </w:r>
            <w:r w:rsidR="002B2224" w:rsidRPr="00121939">
              <w:rPr>
                <w:rFonts w:ascii="Times New Roman" w:hAnsi="Times New Roman" w:cs="Times New Roman"/>
                <w:sz w:val="24"/>
                <w:szCs w:val="24"/>
              </w:rPr>
              <w:t>proporciona  los elementos psicofísicos necesarios para una adecuada adaptación al ambiente.</w:t>
            </w:r>
          </w:p>
        </w:tc>
      </w:tr>
      <w:tr w:rsidR="00660190" w:rsidRPr="00121939" w:rsidTr="00660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660190" w:rsidRPr="00121939" w:rsidRDefault="002B222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Herencia </w:t>
            </w:r>
          </w:p>
        </w:tc>
        <w:tc>
          <w:tcPr>
            <w:tcW w:w="4772" w:type="dxa"/>
          </w:tcPr>
          <w:p w:rsidR="00660190" w:rsidRPr="00121939" w:rsidRDefault="002B2224" w:rsidP="0012193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 xml:space="preserve">Constituida por el potencial genético transmitido por los progenitores al niño. Establece las conexiones del desarrollo por medio de la transmisión de rasgos y características, como la salud, trastornos y alteraciones como los síndromes.  Juega un papel muy importante en el desarrollo infantil, </w:t>
            </w:r>
            <w:r w:rsidRPr="00121939">
              <w:rPr>
                <w:rFonts w:ascii="Times New Roman" w:hAnsi="Times New Roman" w:cs="Times New Roman"/>
                <w:sz w:val="24"/>
                <w:szCs w:val="24"/>
              </w:rPr>
              <w:lastRenderedPageBreak/>
              <w:t>ya que permite un mejor desenvolvimiento de las capacidades humanas mediante la interacción directa entre la predisposición genética y la crianza. Todos los niños siguen un patrón que es característicamente suyo, controlado por una combinación única de herencia.</w:t>
            </w:r>
          </w:p>
        </w:tc>
      </w:tr>
      <w:tr w:rsidR="00660190" w:rsidRPr="00121939" w:rsidTr="00660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660190" w:rsidRPr="00121939" w:rsidRDefault="002B222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Identidad </w:t>
            </w:r>
          </w:p>
        </w:tc>
        <w:tc>
          <w:tcPr>
            <w:tcW w:w="4772" w:type="dxa"/>
          </w:tcPr>
          <w:p w:rsidR="00660190" w:rsidRPr="00121939" w:rsidRDefault="002B2224" w:rsidP="00121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Se va construyendo en los primeros años de vida. Empieza cuando el niño toma conciencia de sí mismo como una persona diferente a quienes lo rodean, e intenta definirse a sí mismo. Su entorno familiar, las interacciones y el contexto en el que se desarrolla influyen, en gran medida, en la formación de su identidad personal. Interfiere en las actitudes, competencias y capacidades que definen a una persona.</w:t>
            </w:r>
          </w:p>
        </w:tc>
        <w:bookmarkStart w:id="0" w:name="_GoBack"/>
        <w:bookmarkEnd w:id="0"/>
      </w:tr>
      <w:tr w:rsidR="00660190" w:rsidRPr="00121939" w:rsidTr="00660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660190" w:rsidRPr="00121939" w:rsidRDefault="002B222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Personalidad </w:t>
            </w:r>
          </w:p>
        </w:tc>
        <w:tc>
          <w:tcPr>
            <w:tcW w:w="4772" w:type="dxa"/>
          </w:tcPr>
          <w:p w:rsidR="00660190" w:rsidRPr="00121939" w:rsidRDefault="002B2224" w:rsidP="007501C6">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121939">
              <w:rPr>
                <w:rFonts w:ascii="Times New Roman" w:hAnsi="Times New Roman" w:cs="Times New Roman"/>
                <w:color w:val="000000"/>
                <w:sz w:val="24"/>
                <w:szCs w:val="24"/>
                <w:shd w:val="clear" w:color="auto" w:fill="FFFFFF"/>
              </w:rPr>
              <w:t xml:space="preserve">La personalidad tiene unas bases genéticas y una predisposición temperamental, pero éstas se van moldeando a medida que las diferentes experiencias, interpretaciones y emociones asociadas permiten su construcción. Las experiencias familiares, raciales y sexuales desempeñan un papel importante en el desarrollo de la personalidad. </w:t>
            </w:r>
          </w:p>
        </w:tc>
      </w:tr>
      <w:tr w:rsidR="00660190" w:rsidRPr="00121939" w:rsidTr="00660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2B2224" w:rsidRPr="00121939" w:rsidRDefault="002B2224" w:rsidP="00121939">
            <w:pPr>
              <w:spacing w:line="360" w:lineRule="auto"/>
              <w:jc w:val="both"/>
              <w:rPr>
                <w:rFonts w:ascii="Times New Roman" w:hAnsi="Times New Roman" w:cs="Times New Roman"/>
                <w:b w:val="0"/>
                <w:sz w:val="24"/>
                <w:szCs w:val="24"/>
              </w:rPr>
            </w:pPr>
          </w:p>
          <w:p w:rsidR="00660190" w:rsidRPr="00121939" w:rsidRDefault="002B222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Aprendizaje </w:t>
            </w:r>
          </w:p>
        </w:tc>
        <w:tc>
          <w:tcPr>
            <w:tcW w:w="4772" w:type="dxa"/>
          </w:tcPr>
          <w:p w:rsidR="00660190" w:rsidRPr="00121939" w:rsidRDefault="002B2224" w:rsidP="00121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 xml:space="preserve">Es el cambio producido en el individuo gracias a su ejercicio y esfuerzo y es necesario para que este se desarrolle en la realidad de su entorno, se enfrente a él e interactúe adecuadamente. Durante el aprendizaje el proceso de adquisición de conocimientos varía </w:t>
            </w:r>
            <w:r w:rsidRPr="00121939">
              <w:rPr>
                <w:rFonts w:ascii="Times New Roman" w:hAnsi="Times New Roman" w:cs="Times New Roman"/>
                <w:sz w:val="24"/>
                <w:szCs w:val="24"/>
              </w:rPr>
              <w:lastRenderedPageBreak/>
              <w:t>de acuerdo con la edad, a medida que transcurre el tiempo se van alcanzando destrezas tanto en el área motora como en la parte psicológica. El aprendizaje permite el desarrollo y la interacción con la sociedad. Este proceso se ve reflejado en lo biológico ya que participa la estructura del sistema nervioso. Simboliza un cambio en las conductas del individuo y se da como consecuencia de la experiencia.</w:t>
            </w:r>
          </w:p>
        </w:tc>
      </w:tr>
    </w:tbl>
    <w:p w:rsidR="006C4200" w:rsidRPr="00121939" w:rsidRDefault="006C4200" w:rsidP="00121939">
      <w:pPr>
        <w:spacing w:line="360" w:lineRule="auto"/>
        <w:jc w:val="both"/>
        <w:rPr>
          <w:rFonts w:ascii="Times New Roman" w:hAnsi="Times New Roman" w:cs="Times New Roman"/>
          <w:sz w:val="24"/>
          <w:szCs w:val="24"/>
        </w:rPr>
      </w:pPr>
    </w:p>
    <w:p w:rsidR="002B2224" w:rsidRPr="00121939" w:rsidRDefault="002B2224" w:rsidP="00121939">
      <w:pPr>
        <w:spacing w:line="360" w:lineRule="auto"/>
        <w:jc w:val="both"/>
        <w:rPr>
          <w:rFonts w:ascii="Times New Roman" w:hAnsi="Times New Roman" w:cs="Times New Roman"/>
          <w:sz w:val="24"/>
          <w:szCs w:val="24"/>
        </w:rPr>
      </w:pPr>
    </w:p>
    <w:p w:rsidR="002B2224" w:rsidRPr="00121939" w:rsidRDefault="002B2224" w:rsidP="00121939">
      <w:pPr>
        <w:spacing w:line="360" w:lineRule="auto"/>
        <w:jc w:val="both"/>
        <w:rPr>
          <w:rFonts w:ascii="Times New Roman" w:hAnsi="Times New Roman" w:cs="Times New Roman"/>
          <w:sz w:val="24"/>
          <w:szCs w:val="24"/>
        </w:rPr>
      </w:pPr>
    </w:p>
    <w:tbl>
      <w:tblPr>
        <w:tblStyle w:val="Cuadrculaclara-nfasis2"/>
        <w:tblW w:w="0" w:type="auto"/>
        <w:tblLook w:val="04A0" w:firstRow="1" w:lastRow="0" w:firstColumn="1" w:lastColumn="0" w:noHBand="0" w:noVBand="1"/>
      </w:tblPr>
      <w:tblGrid>
        <w:gridCol w:w="4772"/>
        <w:gridCol w:w="4772"/>
      </w:tblGrid>
      <w:tr w:rsidR="00B83E94" w:rsidRPr="00121939" w:rsidTr="00B83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B83E94" w:rsidRPr="00121939" w:rsidRDefault="00B83E94" w:rsidP="00121939">
            <w:pPr>
              <w:spacing w:line="360" w:lineRule="auto"/>
              <w:jc w:val="both"/>
              <w:rPr>
                <w:rFonts w:ascii="Times New Roman" w:hAnsi="Times New Roman" w:cs="Times New Roman"/>
                <w:sz w:val="24"/>
                <w:szCs w:val="24"/>
              </w:rPr>
            </w:pPr>
            <w:r w:rsidRPr="00121939">
              <w:rPr>
                <w:rFonts w:ascii="Times New Roman" w:hAnsi="Times New Roman" w:cs="Times New Roman"/>
                <w:sz w:val="24"/>
                <w:szCs w:val="24"/>
              </w:rPr>
              <w:t>Factor</w:t>
            </w:r>
          </w:p>
        </w:tc>
        <w:tc>
          <w:tcPr>
            <w:tcW w:w="4772" w:type="dxa"/>
          </w:tcPr>
          <w:p w:rsidR="00B83E94" w:rsidRPr="00121939" w:rsidRDefault="00B83E94" w:rsidP="001219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Como influyen en el desarrollo humano</w:t>
            </w:r>
          </w:p>
        </w:tc>
      </w:tr>
      <w:tr w:rsidR="00B83E94" w:rsidRPr="00121939" w:rsidTr="00B8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B83E94" w:rsidRPr="00121939" w:rsidRDefault="00B83E9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Alimentación </w:t>
            </w:r>
          </w:p>
        </w:tc>
        <w:tc>
          <w:tcPr>
            <w:tcW w:w="4772" w:type="dxa"/>
          </w:tcPr>
          <w:p w:rsidR="00B83E94" w:rsidRPr="00121939" w:rsidRDefault="00B83E94" w:rsidP="00121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Es necesario consumir alimentos balanceados en cantidades adecuadas para el mantenimiento de las funciones orgánicas, el crecimiento y el desarrollo. Una buena alimentación previene enfermedades y problemas nutricionales ya sea por déficit o por exceso de nutrientes. Es importante contar con una adecuada planificación en la alimentación para obtener energía que permita estudiar y realizar las actividades físicas que se presentan en el día a día.</w:t>
            </w:r>
          </w:p>
        </w:tc>
      </w:tr>
      <w:tr w:rsidR="00B83E94" w:rsidRPr="00121939" w:rsidTr="00B83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121939" w:rsidRDefault="00121939" w:rsidP="00121939">
            <w:pPr>
              <w:spacing w:line="360" w:lineRule="auto"/>
              <w:jc w:val="both"/>
              <w:rPr>
                <w:rFonts w:ascii="Times New Roman" w:hAnsi="Times New Roman" w:cs="Times New Roman"/>
                <w:b w:val="0"/>
                <w:sz w:val="24"/>
                <w:szCs w:val="24"/>
              </w:rPr>
            </w:pPr>
          </w:p>
          <w:p w:rsidR="00B83E94" w:rsidRPr="00121939" w:rsidRDefault="00B83E9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Contexto familiar </w:t>
            </w:r>
          </w:p>
        </w:tc>
        <w:tc>
          <w:tcPr>
            <w:tcW w:w="4772" w:type="dxa"/>
          </w:tcPr>
          <w:p w:rsidR="00B83E94" w:rsidRPr="00121939" w:rsidRDefault="00B83E94" w:rsidP="0012193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La familia es el principal contexto del desarrollo humano, es decir, es el ámbito en el que tienen lugar los principales procesos de socialización y desarrollo.</w:t>
            </w:r>
          </w:p>
          <w:p w:rsidR="00B83E94" w:rsidRPr="00121939" w:rsidRDefault="00B83E94" w:rsidP="0012193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lastRenderedPageBreak/>
              <w:t>Constituye un contexto esencial tanto para la construcción del desarrollo individual como de cada uno de sus miembros. Las relaciones entre los miembros de la casa determinan los valores, afectos y actitudes de ser del niño.</w:t>
            </w:r>
          </w:p>
        </w:tc>
      </w:tr>
      <w:tr w:rsidR="00B83E94" w:rsidRPr="00121939" w:rsidTr="00B8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B83E94" w:rsidRPr="00121939" w:rsidRDefault="00B83E9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Contexto social</w:t>
            </w:r>
          </w:p>
        </w:tc>
        <w:tc>
          <w:tcPr>
            <w:tcW w:w="4772" w:type="dxa"/>
          </w:tcPr>
          <w:p w:rsidR="00B83E94" w:rsidRPr="00121939" w:rsidRDefault="00B83E94" w:rsidP="00121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Contexto mediante el cual el individuo aprende pautas y patrones de conducta socialmente aceptables que le permiten vivir como miembro de un grupo social. La necesidad de establecer relaciones firmes, estables, cercanas y comprometidas es una motivación importante de nuestra conducta humana. Las personas incrementan su cercanía debido a las revelaciones mutuas, la sensibilidad a las necesidades de otra y la aceptación y el respeto de recíprocos.</w:t>
            </w:r>
          </w:p>
        </w:tc>
      </w:tr>
      <w:tr w:rsidR="00B83E94" w:rsidRPr="00121939" w:rsidTr="00B83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B83E94" w:rsidRPr="00121939" w:rsidRDefault="00B83E9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Aspectos históricos </w:t>
            </w:r>
          </w:p>
        </w:tc>
        <w:tc>
          <w:tcPr>
            <w:tcW w:w="4772" w:type="dxa"/>
          </w:tcPr>
          <w:p w:rsidR="00B83E94" w:rsidRPr="00121939" w:rsidRDefault="00B83E94" w:rsidP="0012193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La historia que nos acompaña a lo largo de nuestra vida como puede ser una depresión económica, guerras que dejan impresiones imborrables, las nuevas tecnologías, los avances en la medicina y ciencia, las telecomunicaciones, son factores que nos destinan a ser diferentes a nuestros antepasados, este aspecto es crucial para nuestro desarrollo.</w:t>
            </w:r>
          </w:p>
        </w:tc>
      </w:tr>
      <w:tr w:rsidR="00B83E94" w:rsidRPr="00121939" w:rsidTr="00B8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B83E94" w:rsidRPr="00121939" w:rsidRDefault="00B83E9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Cultura </w:t>
            </w:r>
          </w:p>
        </w:tc>
        <w:tc>
          <w:tcPr>
            <w:tcW w:w="4772" w:type="dxa"/>
          </w:tcPr>
          <w:p w:rsidR="00B83E94" w:rsidRPr="00121939" w:rsidRDefault="00B83E94" w:rsidP="00121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 xml:space="preserve">La cultura influye en nuestra conducta. Dependiendo del país, las ideologías y la economía que tenga este vamos a tener experiencias culturales diferentes que marcan nuestras vidas. Los niños desde el nacimiento están expuestos a la cultura que los rodea y </w:t>
            </w:r>
            <w:r w:rsidRPr="00121939">
              <w:rPr>
                <w:rFonts w:ascii="Times New Roman" w:hAnsi="Times New Roman" w:cs="Times New Roman"/>
                <w:sz w:val="24"/>
                <w:szCs w:val="24"/>
              </w:rPr>
              <w:lastRenderedPageBreak/>
              <w:t>este entorno cultural abarca todo, desde las formas de dormir y las prácticas alimenticias hasta el eventual sistema de valores del niño. De acuerdo con la cultura en la que el niño se desarrolle, recibirá aportes específicos de su entorno y se moldeará su comportamiento.</w:t>
            </w:r>
          </w:p>
        </w:tc>
      </w:tr>
      <w:tr w:rsidR="00B83E94" w:rsidRPr="00121939" w:rsidTr="00B83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tcPr>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121939" w:rsidRDefault="00121939" w:rsidP="00121939">
            <w:pPr>
              <w:spacing w:line="360" w:lineRule="auto"/>
              <w:jc w:val="both"/>
              <w:rPr>
                <w:rFonts w:ascii="Times New Roman" w:hAnsi="Times New Roman" w:cs="Times New Roman"/>
                <w:b w:val="0"/>
                <w:sz w:val="24"/>
                <w:szCs w:val="24"/>
              </w:rPr>
            </w:pPr>
          </w:p>
          <w:p w:rsidR="00B83E94" w:rsidRPr="00121939" w:rsidRDefault="00B83E94" w:rsidP="00121939">
            <w:pPr>
              <w:spacing w:line="360" w:lineRule="auto"/>
              <w:jc w:val="both"/>
              <w:rPr>
                <w:rFonts w:ascii="Times New Roman" w:hAnsi="Times New Roman" w:cs="Times New Roman"/>
                <w:b w:val="0"/>
                <w:sz w:val="24"/>
                <w:szCs w:val="24"/>
              </w:rPr>
            </w:pPr>
            <w:r w:rsidRPr="00121939">
              <w:rPr>
                <w:rFonts w:ascii="Times New Roman" w:hAnsi="Times New Roman" w:cs="Times New Roman"/>
                <w:b w:val="0"/>
                <w:sz w:val="24"/>
                <w:szCs w:val="24"/>
              </w:rPr>
              <w:t xml:space="preserve">Educación </w:t>
            </w:r>
          </w:p>
          <w:p w:rsidR="00B83E94" w:rsidRPr="00121939" w:rsidRDefault="00B83E94" w:rsidP="00121939">
            <w:pPr>
              <w:spacing w:line="360" w:lineRule="auto"/>
              <w:jc w:val="both"/>
              <w:rPr>
                <w:rFonts w:ascii="Times New Roman" w:hAnsi="Times New Roman" w:cs="Times New Roman"/>
                <w:b w:val="0"/>
                <w:sz w:val="24"/>
                <w:szCs w:val="24"/>
              </w:rPr>
            </w:pPr>
          </w:p>
        </w:tc>
        <w:tc>
          <w:tcPr>
            <w:tcW w:w="4772" w:type="dxa"/>
          </w:tcPr>
          <w:p w:rsidR="00B83E94" w:rsidRPr="00121939" w:rsidRDefault="00B83E94" w:rsidP="0012193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 xml:space="preserve">Se trata de un objetivo de desarrollo holístico de las necesidades sociales, emocionales, cognitivas y físicas del niño. El individuo aprende e interioriza un repertorio de normas, valores y formas de percibir la realidad, que lo dotan de las capacidades necesarias para desempeñarse satisfactoriamente </w:t>
            </w:r>
            <w:r w:rsidR="00121939" w:rsidRPr="00121939">
              <w:rPr>
                <w:rFonts w:ascii="Times New Roman" w:hAnsi="Times New Roman" w:cs="Times New Roman"/>
                <w:sz w:val="24"/>
                <w:szCs w:val="24"/>
              </w:rPr>
              <w:t>en una sociedad.</w:t>
            </w:r>
          </w:p>
          <w:p w:rsidR="00B83E94" w:rsidRPr="00121939" w:rsidRDefault="00121939" w:rsidP="0012193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21939">
              <w:rPr>
                <w:rFonts w:ascii="Times New Roman" w:hAnsi="Times New Roman" w:cs="Times New Roman"/>
                <w:sz w:val="24"/>
                <w:szCs w:val="24"/>
              </w:rPr>
              <w:t>La educación es necesaria en todos los sentidos. Para alcanzar mejores niveles de bienestar social y de crecimiento económico, eleva las condiciones culturales, amplia las oportunidades, vigoriza los valores y fortalece las relaciones sociales.</w:t>
            </w:r>
          </w:p>
        </w:tc>
      </w:tr>
    </w:tbl>
    <w:p w:rsidR="00B83E94" w:rsidRDefault="00B83E94" w:rsidP="006C4200">
      <w:pPr>
        <w:spacing w:line="360" w:lineRule="auto"/>
        <w:jc w:val="both"/>
        <w:rPr>
          <w:rFonts w:ascii="Arial" w:hAnsi="Arial" w:cs="Arial"/>
          <w:sz w:val="24"/>
          <w:szCs w:val="24"/>
        </w:rPr>
      </w:pPr>
    </w:p>
    <w:p w:rsidR="006C4200" w:rsidRPr="006C4200" w:rsidRDefault="006C4200" w:rsidP="006C4200">
      <w:pPr>
        <w:spacing w:line="360" w:lineRule="auto"/>
        <w:jc w:val="both"/>
        <w:rPr>
          <w:rFonts w:ascii="Arial" w:hAnsi="Arial" w:cs="Arial"/>
          <w:sz w:val="24"/>
          <w:szCs w:val="24"/>
        </w:rPr>
      </w:pPr>
    </w:p>
    <w:p w:rsidR="008D7678" w:rsidRDefault="008D7678"/>
    <w:sectPr w:rsidR="008D7678" w:rsidSect="006C420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E2487"/>
    <w:multiLevelType w:val="hybridMultilevel"/>
    <w:tmpl w:val="1D00E7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00"/>
    <w:rsid w:val="00121939"/>
    <w:rsid w:val="002B2224"/>
    <w:rsid w:val="004F7B3A"/>
    <w:rsid w:val="00660190"/>
    <w:rsid w:val="006C4200"/>
    <w:rsid w:val="007501C6"/>
    <w:rsid w:val="008D7678"/>
    <w:rsid w:val="00B83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200"/>
    <w:pPr>
      <w:ind w:left="720"/>
      <w:contextualSpacing/>
    </w:pPr>
  </w:style>
  <w:style w:type="paragraph" w:styleId="Textodeglobo">
    <w:name w:val="Balloon Text"/>
    <w:basedOn w:val="Normal"/>
    <w:link w:val="TextodegloboCar"/>
    <w:uiPriority w:val="99"/>
    <w:semiHidden/>
    <w:unhideWhenUsed/>
    <w:rsid w:val="006C42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200"/>
    <w:rPr>
      <w:rFonts w:ascii="Tahoma" w:hAnsi="Tahoma" w:cs="Tahoma"/>
      <w:sz w:val="16"/>
      <w:szCs w:val="16"/>
    </w:rPr>
  </w:style>
  <w:style w:type="table" w:styleId="Tablaconcuadrcula">
    <w:name w:val="Table Grid"/>
    <w:basedOn w:val="Tablanormal"/>
    <w:uiPriority w:val="59"/>
    <w:rsid w:val="006C4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6C42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C420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6C420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6C420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4">
    <w:name w:val="Light Grid Accent 4"/>
    <w:basedOn w:val="Tablanormal"/>
    <w:uiPriority w:val="62"/>
    <w:rsid w:val="006C420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66019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1">
    <w:name w:val="Medium Shading 1 Accent 1"/>
    <w:basedOn w:val="Tablanormal"/>
    <w:uiPriority w:val="63"/>
    <w:rsid w:val="00B83E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B83E9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B83E9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B83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2-nfasis3">
    <w:name w:val="Medium Shading 2 Accent 3"/>
    <w:basedOn w:val="Tablanormal"/>
    <w:uiPriority w:val="64"/>
    <w:rsid w:val="00B83E9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2">
    <w:name w:val="Light Grid Accent 2"/>
    <w:basedOn w:val="Tablanormal"/>
    <w:uiPriority w:val="62"/>
    <w:rsid w:val="00B83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200"/>
    <w:pPr>
      <w:ind w:left="720"/>
      <w:contextualSpacing/>
    </w:pPr>
  </w:style>
  <w:style w:type="paragraph" w:styleId="Textodeglobo">
    <w:name w:val="Balloon Text"/>
    <w:basedOn w:val="Normal"/>
    <w:link w:val="TextodegloboCar"/>
    <w:uiPriority w:val="99"/>
    <w:semiHidden/>
    <w:unhideWhenUsed/>
    <w:rsid w:val="006C42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200"/>
    <w:rPr>
      <w:rFonts w:ascii="Tahoma" w:hAnsi="Tahoma" w:cs="Tahoma"/>
      <w:sz w:val="16"/>
      <w:szCs w:val="16"/>
    </w:rPr>
  </w:style>
  <w:style w:type="table" w:styleId="Tablaconcuadrcula">
    <w:name w:val="Table Grid"/>
    <w:basedOn w:val="Tablanormal"/>
    <w:uiPriority w:val="59"/>
    <w:rsid w:val="006C4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6C42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C420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6C420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6C420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4">
    <w:name w:val="Light Grid Accent 4"/>
    <w:basedOn w:val="Tablanormal"/>
    <w:uiPriority w:val="62"/>
    <w:rsid w:val="006C420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66019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1">
    <w:name w:val="Medium Shading 1 Accent 1"/>
    <w:basedOn w:val="Tablanormal"/>
    <w:uiPriority w:val="63"/>
    <w:rsid w:val="00B83E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B83E9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B83E9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B83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2-nfasis3">
    <w:name w:val="Medium Shading 2 Accent 3"/>
    <w:basedOn w:val="Tablanormal"/>
    <w:uiPriority w:val="64"/>
    <w:rsid w:val="00B83E9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2">
    <w:name w:val="Light Grid Accent 2"/>
    <w:basedOn w:val="Tablanormal"/>
    <w:uiPriority w:val="62"/>
    <w:rsid w:val="00B83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2020-10-16T01:51:00Z</dcterms:created>
  <dcterms:modified xsi:type="dcterms:W3CDTF">2020-10-16T02:57:00Z</dcterms:modified>
</cp:coreProperties>
</file>