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235" w:rsidRDefault="008C7CF7">
      <w:r>
        <w:rPr>
          <w:noProof/>
        </w:rPr>
        <w:drawing>
          <wp:anchor distT="0" distB="0" distL="114300" distR="114300" simplePos="0" relativeHeight="251659264" behindDoc="1" locked="0" layoutInCell="1" allowOverlap="1" wp14:anchorId="782FB525" wp14:editId="59454F7D">
            <wp:simplePos x="0" y="0"/>
            <wp:positionH relativeFrom="column">
              <wp:posOffset>1624519</wp:posOffset>
            </wp:positionH>
            <wp:positionV relativeFrom="paragraph">
              <wp:posOffset>-573932</wp:posOffset>
            </wp:positionV>
            <wp:extent cx="1859280" cy="1383665"/>
            <wp:effectExtent l="0" t="0" r="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9280" cy="1383665"/>
                    </a:xfrm>
                    <a:prstGeom prst="rect">
                      <a:avLst/>
                    </a:prstGeom>
                    <a:noFill/>
                  </pic:spPr>
                </pic:pic>
              </a:graphicData>
            </a:graphic>
          </wp:anchor>
        </w:drawing>
      </w:r>
    </w:p>
    <w:p w:rsidR="00863235" w:rsidRDefault="00863235"/>
    <w:p w:rsidR="00863235" w:rsidRDefault="00863235"/>
    <w:p w:rsidR="00863235" w:rsidRDefault="00863235"/>
    <w:p w:rsidR="00863235" w:rsidRDefault="00863235"/>
    <w:p w:rsidR="00863235" w:rsidRDefault="00863235"/>
    <w:p w:rsidR="00863235" w:rsidRDefault="00863235"/>
    <w:p w:rsidR="00863235" w:rsidRPr="008C7CF7" w:rsidRDefault="00863235">
      <w:pPr>
        <w:rPr>
          <w:color w:val="CC66FF"/>
        </w:rPr>
      </w:pPr>
    </w:p>
    <w:p w:rsidR="008C7CF7" w:rsidRPr="008C7CF7" w:rsidRDefault="008C7CF7" w:rsidP="008C7CF7">
      <w:pPr>
        <w:jc w:val="center"/>
        <w:rPr>
          <w:rFonts w:ascii="Bradley Hand ITC" w:hAnsi="Bradley Hand ITC"/>
          <w:b/>
          <w:bCs/>
          <w:color w:val="CC66FF"/>
          <w:sz w:val="56"/>
          <w:szCs w:val="56"/>
        </w:rPr>
      </w:pPr>
      <w:r w:rsidRPr="008C7CF7">
        <w:rPr>
          <w:rFonts w:ascii="Bradley Hand ITC" w:hAnsi="Bradley Hand ITC"/>
          <w:b/>
          <w:bCs/>
          <w:color w:val="CC66FF"/>
          <w:sz w:val="52"/>
          <w:szCs w:val="52"/>
        </w:rPr>
        <w:t xml:space="preserve">Escuela Normal de Educación </w:t>
      </w:r>
      <w:r w:rsidRPr="008C7CF7">
        <w:rPr>
          <w:rFonts w:ascii="Bradley Hand ITC" w:hAnsi="Bradley Hand ITC"/>
          <w:b/>
          <w:bCs/>
          <w:color w:val="CC66FF"/>
          <w:sz w:val="56"/>
          <w:szCs w:val="56"/>
        </w:rPr>
        <w:t>Preescolar.</w:t>
      </w:r>
    </w:p>
    <w:p w:rsidR="008C7CF7" w:rsidRPr="008C7CF7" w:rsidRDefault="008C7CF7" w:rsidP="008C7CF7">
      <w:pPr>
        <w:jc w:val="center"/>
        <w:rPr>
          <w:rFonts w:ascii="Bradley Hand ITC" w:hAnsi="Bradley Hand ITC"/>
          <w:b/>
          <w:bCs/>
          <w:color w:val="CC66FF"/>
          <w:sz w:val="56"/>
          <w:szCs w:val="56"/>
        </w:rPr>
      </w:pPr>
      <w:r w:rsidRPr="008C7CF7">
        <w:rPr>
          <w:rFonts w:ascii="Bradley Hand ITC" w:hAnsi="Bradley Hand ITC"/>
          <w:b/>
          <w:bCs/>
          <w:color w:val="CC66FF"/>
          <w:sz w:val="56"/>
          <w:szCs w:val="56"/>
        </w:rPr>
        <w:t>Lic. en Educación Preescolar.</w:t>
      </w:r>
    </w:p>
    <w:p w:rsidR="008C7CF7" w:rsidRPr="008C7CF7" w:rsidRDefault="008C7CF7" w:rsidP="008C7CF7">
      <w:pPr>
        <w:jc w:val="center"/>
        <w:rPr>
          <w:rFonts w:ascii="Bradley Hand ITC" w:hAnsi="Bradley Hand ITC"/>
          <w:b/>
          <w:bCs/>
          <w:color w:val="CC66FF"/>
          <w:sz w:val="72"/>
          <w:szCs w:val="72"/>
        </w:rPr>
      </w:pPr>
      <w:r w:rsidRPr="008C7CF7">
        <w:rPr>
          <w:rFonts w:ascii="Bradley Hand ITC" w:hAnsi="Bradley Hand ITC"/>
          <w:b/>
          <w:bCs/>
          <w:color w:val="CC66FF"/>
          <w:sz w:val="72"/>
          <w:szCs w:val="72"/>
        </w:rPr>
        <w:t>Ideas</w:t>
      </w:r>
      <w:bookmarkStart w:id="0" w:name="_GoBack"/>
      <w:bookmarkEnd w:id="0"/>
      <w:r w:rsidRPr="008C7CF7">
        <w:rPr>
          <w:rFonts w:ascii="Bradley Hand ITC" w:hAnsi="Bradley Hand ITC"/>
          <w:b/>
          <w:bCs/>
          <w:color w:val="CC66FF"/>
          <w:sz w:val="72"/>
          <w:szCs w:val="72"/>
        </w:rPr>
        <w:t>.</w:t>
      </w:r>
    </w:p>
    <w:p w:rsidR="008C7CF7" w:rsidRPr="008C7CF7" w:rsidRDefault="008C7CF7" w:rsidP="008C7CF7">
      <w:pPr>
        <w:jc w:val="center"/>
        <w:rPr>
          <w:rFonts w:ascii="Bradley Hand ITC" w:hAnsi="Bradley Hand ITC"/>
          <w:color w:val="CC66FF"/>
          <w:sz w:val="52"/>
          <w:szCs w:val="52"/>
        </w:rPr>
      </w:pPr>
      <w:r w:rsidRPr="008C7CF7">
        <w:rPr>
          <w:rFonts w:ascii="Bradley Hand ITC" w:hAnsi="Bradley Hand ITC"/>
          <w:b/>
          <w:bCs/>
          <w:color w:val="CC66FF"/>
          <w:sz w:val="56"/>
          <w:szCs w:val="56"/>
        </w:rPr>
        <w:t xml:space="preserve">Curso: </w:t>
      </w:r>
      <w:r w:rsidRPr="008C7CF7">
        <w:rPr>
          <w:rFonts w:ascii="Bradley Hand ITC" w:hAnsi="Bradley Hand ITC"/>
          <w:color w:val="CC66FF"/>
          <w:sz w:val="52"/>
          <w:szCs w:val="52"/>
        </w:rPr>
        <w:t>estrategias de trabajo docente.</w:t>
      </w:r>
    </w:p>
    <w:p w:rsidR="008C7CF7" w:rsidRPr="008C7CF7" w:rsidRDefault="008C7CF7" w:rsidP="008C7CF7">
      <w:pPr>
        <w:jc w:val="center"/>
        <w:rPr>
          <w:rFonts w:ascii="Bradley Hand ITC" w:hAnsi="Bradley Hand ITC"/>
          <w:color w:val="CC66FF"/>
          <w:sz w:val="52"/>
          <w:szCs w:val="52"/>
        </w:rPr>
      </w:pPr>
      <w:r w:rsidRPr="008C7CF7">
        <w:rPr>
          <w:rFonts w:ascii="Bradley Hand ITC" w:hAnsi="Bradley Hand ITC"/>
          <w:b/>
          <w:bCs/>
          <w:color w:val="CC66FF"/>
          <w:sz w:val="56"/>
          <w:szCs w:val="56"/>
        </w:rPr>
        <w:t xml:space="preserve">Mta. </w:t>
      </w:r>
      <w:r w:rsidRPr="008C7CF7">
        <w:rPr>
          <w:rFonts w:ascii="Bradley Hand ITC" w:hAnsi="Bradley Hand ITC"/>
          <w:color w:val="CC66FF"/>
          <w:sz w:val="52"/>
          <w:szCs w:val="52"/>
        </w:rPr>
        <w:t>Angelica María Rocca Valdes.</w:t>
      </w:r>
    </w:p>
    <w:p w:rsidR="008C7CF7" w:rsidRPr="008C7CF7" w:rsidRDefault="008C7CF7" w:rsidP="008C7CF7">
      <w:pPr>
        <w:jc w:val="center"/>
        <w:rPr>
          <w:rFonts w:ascii="Bradley Hand ITC" w:hAnsi="Bradley Hand ITC"/>
          <w:color w:val="CC66FF"/>
          <w:sz w:val="56"/>
          <w:szCs w:val="56"/>
        </w:rPr>
      </w:pPr>
      <w:r w:rsidRPr="008C7CF7">
        <w:rPr>
          <w:rFonts w:ascii="Bradley Hand ITC" w:hAnsi="Bradley Hand ITC"/>
          <w:b/>
          <w:bCs/>
          <w:color w:val="CC66FF"/>
          <w:sz w:val="56"/>
          <w:szCs w:val="56"/>
        </w:rPr>
        <w:t xml:space="preserve">Alumna: </w:t>
      </w:r>
      <w:r w:rsidRPr="008C7CF7">
        <w:rPr>
          <w:rFonts w:ascii="Bradley Hand ITC" w:hAnsi="Bradley Hand ITC"/>
          <w:color w:val="CC66FF"/>
          <w:sz w:val="56"/>
          <w:szCs w:val="56"/>
        </w:rPr>
        <w:t>Fatima Cecilia Alonso Alvarado.</w:t>
      </w:r>
    </w:p>
    <w:p w:rsidR="008C7CF7" w:rsidRPr="008C7CF7" w:rsidRDefault="008C7CF7" w:rsidP="008C7CF7">
      <w:pPr>
        <w:jc w:val="center"/>
        <w:rPr>
          <w:rFonts w:ascii="Bradley Hand ITC" w:hAnsi="Bradley Hand ITC"/>
          <w:color w:val="CC66FF"/>
          <w:sz w:val="56"/>
          <w:szCs w:val="56"/>
        </w:rPr>
      </w:pPr>
      <w:r w:rsidRPr="008C7CF7">
        <w:rPr>
          <w:rFonts w:ascii="Bradley Hand ITC" w:hAnsi="Bradley Hand ITC"/>
          <w:color w:val="CC66FF"/>
          <w:sz w:val="56"/>
          <w:szCs w:val="56"/>
        </w:rPr>
        <w:t>N.L 2</w:t>
      </w:r>
    </w:p>
    <w:p w:rsidR="008C7CF7" w:rsidRPr="008C7CF7" w:rsidRDefault="008C7CF7" w:rsidP="008C7CF7">
      <w:pPr>
        <w:jc w:val="center"/>
        <w:rPr>
          <w:rFonts w:ascii="Bradley Hand ITC" w:hAnsi="Bradley Hand ITC"/>
          <w:color w:val="CC66FF"/>
          <w:sz w:val="56"/>
          <w:szCs w:val="56"/>
        </w:rPr>
      </w:pPr>
    </w:p>
    <w:p w:rsidR="008C7CF7" w:rsidRPr="008C7CF7" w:rsidRDefault="008C7CF7" w:rsidP="008C7CF7">
      <w:pPr>
        <w:jc w:val="center"/>
        <w:rPr>
          <w:rFonts w:ascii="Bradley Hand ITC" w:hAnsi="Bradley Hand ITC"/>
          <w:color w:val="CC66FF"/>
          <w:sz w:val="56"/>
          <w:szCs w:val="56"/>
        </w:rPr>
      </w:pPr>
      <w:r w:rsidRPr="008C7CF7">
        <w:rPr>
          <w:rFonts w:ascii="Bradley Hand ITC" w:hAnsi="Bradley Hand ITC"/>
          <w:color w:val="CC66FF"/>
          <w:sz w:val="56"/>
          <w:szCs w:val="56"/>
        </w:rPr>
        <w:t>2°A</w:t>
      </w:r>
    </w:p>
    <w:p w:rsidR="00863235" w:rsidRDefault="00863235"/>
    <w:p w:rsidR="00863235" w:rsidRDefault="00863235"/>
    <w:p w:rsidR="00863235" w:rsidRDefault="00863235"/>
    <w:p w:rsidR="00863235" w:rsidRDefault="00863235"/>
    <w:p w:rsidR="00863235" w:rsidRDefault="00863235"/>
    <w:p w:rsidR="00863235" w:rsidRDefault="00863235"/>
    <w:p w:rsidR="00863235" w:rsidRDefault="00863235"/>
    <w:p w:rsidR="00863235" w:rsidRDefault="00863235"/>
    <w:p w:rsidR="00863235" w:rsidRDefault="00863235"/>
    <w:p w:rsidR="00863235" w:rsidRDefault="00863235"/>
    <w:p w:rsidR="00863235" w:rsidRDefault="00863235"/>
    <w:p w:rsidR="00863235" w:rsidRDefault="00863235"/>
    <w:p w:rsidR="00863235" w:rsidRDefault="00863235"/>
    <w:p w:rsidR="00863235" w:rsidRDefault="00863235"/>
    <w:p w:rsidR="00863235" w:rsidRDefault="00863235"/>
    <w:p w:rsidR="00863235" w:rsidRDefault="00863235"/>
    <w:p w:rsidR="00863235" w:rsidRDefault="00863235"/>
    <w:p w:rsidR="00863235" w:rsidRDefault="00863235"/>
    <w:p w:rsidR="00863235" w:rsidRDefault="00863235"/>
    <w:p w:rsidR="00863235" w:rsidRDefault="00863235"/>
    <w:p w:rsidR="00863235" w:rsidRDefault="00863235"/>
    <w:p w:rsidR="00863235" w:rsidRDefault="00863235"/>
    <w:p w:rsidR="00863235" w:rsidRDefault="00863235"/>
    <w:p w:rsidR="00863235" w:rsidRDefault="00863235" w:rsidP="00D41157">
      <w:pPr>
        <w:pStyle w:val="Prrafodelista"/>
        <w:numPr>
          <w:ilvl w:val="0"/>
          <w:numId w:val="1"/>
        </w:numPr>
        <w:rPr>
          <w:rFonts w:ascii="Book Antiqua" w:hAnsi="Book Antiqua"/>
          <w:color w:val="CC66FF"/>
          <w:sz w:val="32"/>
          <w:szCs w:val="32"/>
        </w:rPr>
      </w:pPr>
      <w:r w:rsidRPr="00D41157">
        <w:rPr>
          <w:rFonts w:ascii="Book Antiqua" w:hAnsi="Book Antiqua"/>
          <w:color w:val="CC66FF"/>
          <w:sz w:val="32"/>
          <w:szCs w:val="32"/>
        </w:rPr>
        <w:t>Evaluar con intención for</w:t>
      </w:r>
      <w:r w:rsidR="00D41157" w:rsidRPr="00D41157">
        <w:rPr>
          <w:rFonts w:ascii="Book Antiqua" w:hAnsi="Book Antiqua"/>
          <w:color w:val="CC66FF"/>
          <w:sz w:val="32"/>
          <w:szCs w:val="32"/>
        </w:rPr>
        <w:t>mativa nos es igual a medir ni calificar.</w:t>
      </w:r>
    </w:p>
    <w:p w:rsidR="00D41157" w:rsidRDefault="00D41157" w:rsidP="00D41157">
      <w:pPr>
        <w:pStyle w:val="Prrafodelista"/>
        <w:numPr>
          <w:ilvl w:val="0"/>
          <w:numId w:val="1"/>
        </w:numPr>
        <w:rPr>
          <w:rFonts w:ascii="Book Antiqua" w:hAnsi="Book Antiqua"/>
          <w:color w:val="CC66FF"/>
          <w:sz w:val="32"/>
          <w:szCs w:val="32"/>
        </w:rPr>
      </w:pPr>
      <w:r>
        <w:rPr>
          <w:rFonts w:ascii="Book Antiqua" w:hAnsi="Book Antiqua"/>
          <w:color w:val="CC66FF"/>
          <w:sz w:val="32"/>
          <w:szCs w:val="32"/>
        </w:rPr>
        <w:t>Para que ella se dé, es necesario la presencia de sujetos.</w:t>
      </w:r>
    </w:p>
    <w:p w:rsidR="00D41157" w:rsidRDefault="00D41157" w:rsidP="00D41157">
      <w:pPr>
        <w:pStyle w:val="Prrafodelista"/>
        <w:numPr>
          <w:ilvl w:val="0"/>
          <w:numId w:val="1"/>
        </w:numPr>
        <w:rPr>
          <w:rFonts w:ascii="Book Antiqua" w:hAnsi="Book Antiqua"/>
          <w:color w:val="CC66FF"/>
          <w:sz w:val="32"/>
          <w:szCs w:val="32"/>
        </w:rPr>
      </w:pPr>
      <w:r>
        <w:rPr>
          <w:rFonts w:ascii="Book Antiqua" w:hAnsi="Book Antiqua"/>
          <w:color w:val="CC66FF"/>
          <w:sz w:val="32"/>
          <w:szCs w:val="32"/>
        </w:rPr>
        <w:t>De actividades artificiales no se aprende.</w:t>
      </w:r>
    </w:p>
    <w:p w:rsidR="00D41157" w:rsidRDefault="00D41157" w:rsidP="00D41157">
      <w:pPr>
        <w:pStyle w:val="Prrafodelista"/>
        <w:numPr>
          <w:ilvl w:val="0"/>
          <w:numId w:val="1"/>
        </w:numPr>
        <w:rPr>
          <w:rFonts w:ascii="Book Antiqua" w:hAnsi="Book Antiqua"/>
          <w:color w:val="CC66FF"/>
          <w:sz w:val="32"/>
          <w:szCs w:val="32"/>
        </w:rPr>
      </w:pPr>
      <w:r>
        <w:rPr>
          <w:rFonts w:ascii="Book Antiqua" w:hAnsi="Book Antiqua"/>
          <w:color w:val="CC66FF"/>
          <w:sz w:val="32"/>
          <w:szCs w:val="32"/>
        </w:rPr>
        <w:t>La racionalidad practica y critica, se caracterizan por la búsqueda de entendimiento, la participación y la emancipación de los sujetos.</w:t>
      </w:r>
    </w:p>
    <w:p w:rsidR="00D41157" w:rsidRDefault="00D41157" w:rsidP="00D41157">
      <w:pPr>
        <w:pStyle w:val="Prrafodelista"/>
        <w:numPr>
          <w:ilvl w:val="0"/>
          <w:numId w:val="1"/>
        </w:numPr>
        <w:rPr>
          <w:rFonts w:ascii="Book Antiqua" w:hAnsi="Book Antiqua"/>
          <w:color w:val="CC66FF"/>
          <w:sz w:val="32"/>
          <w:szCs w:val="32"/>
        </w:rPr>
      </w:pPr>
      <w:r>
        <w:rPr>
          <w:rFonts w:ascii="Book Antiqua" w:hAnsi="Book Antiqua"/>
          <w:color w:val="CC66FF"/>
          <w:sz w:val="32"/>
          <w:szCs w:val="32"/>
        </w:rPr>
        <w:t>La evaluación como la actividad critica de aprendizaje.</w:t>
      </w:r>
    </w:p>
    <w:p w:rsidR="00D41157" w:rsidRDefault="00D41157" w:rsidP="00D41157">
      <w:pPr>
        <w:pStyle w:val="Prrafodelista"/>
        <w:numPr>
          <w:ilvl w:val="0"/>
          <w:numId w:val="1"/>
        </w:numPr>
        <w:rPr>
          <w:rFonts w:ascii="Book Antiqua" w:hAnsi="Book Antiqua"/>
          <w:color w:val="CC66FF"/>
          <w:sz w:val="32"/>
          <w:szCs w:val="32"/>
        </w:rPr>
      </w:pPr>
      <w:r>
        <w:rPr>
          <w:rFonts w:ascii="Book Antiqua" w:hAnsi="Book Antiqua"/>
          <w:color w:val="CC66FF"/>
          <w:sz w:val="32"/>
          <w:szCs w:val="32"/>
        </w:rPr>
        <w:lastRenderedPageBreak/>
        <w:t>Necesitamos aprender de la evaluación y con la evaluación.</w:t>
      </w:r>
    </w:p>
    <w:p w:rsidR="00D41157" w:rsidRDefault="00933DF9" w:rsidP="00D41157">
      <w:pPr>
        <w:pStyle w:val="Prrafodelista"/>
        <w:numPr>
          <w:ilvl w:val="0"/>
          <w:numId w:val="1"/>
        </w:numPr>
        <w:rPr>
          <w:rFonts w:ascii="Book Antiqua" w:hAnsi="Book Antiqua"/>
          <w:color w:val="CC66FF"/>
          <w:sz w:val="32"/>
          <w:szCs w:val="32"/>
        </w:rPr>
      </w:pPr>
      <w:r>
        <w:rPr>
          <w:rFonts w:ascii="Book Antiqua" w:hAnsi="Book Antiqua"/>
          <w:color w:val="CC66FF"/>
          <w:sz w:val="32"/>
          <w:szCs w:val="32"/>
        </w:rPr>
        <w:t>Debe descartarse en los niveles no universitarios.</w:t>
      </w:r>
    </w:p>
    <w:p w:rsidR="00933DF9" w:rsidRDefault="00933DF9" w:rsidP="00933DF9">
      <w:pPr>
        <w:ind w:left="360"/>
        <w:rPr>
          <w:rFonts w:ascii="Book Antiqua" w:hAnsi="Book Antiqua"/>
          <w:color w:val="CC66FF"/>
          <w:sz w:val="32"/>
          <w:szCs w:val="32"/>
        </w:rPr>
      </w:pPr>
    </w:p>
    <w:p w:rsidR="00933DF9" w:rsidRDefault="00933DF9" w:rsidP="00933DF9">
      <w:pPr>
        <w:ind w:left="360"/>
        <w:jc w:val="center"/>
        <w:rPr>
          <w:rFonts w:ascii="Book Antiqua" w:hAnsi="Book Antiqua"/>
          <w:color w:val="000000" w:themeColor="text1"/>
          <w:sz w:val="32"/>
          <w:szCs w:val="32"/>
        </w:rPr>
      </w:pPr>
      <w:r>
        <w:rPr>
          <w:rFonts w:ascii="Book Antiqua" w:hAnsi="Book Antiqua"/>
          <w:color w:val="000000" w:themeColor="text1"/>
          <w:sz w:val="32"/>
          <w:szCs w:val="32"/>
        </w:rPr>
        <w:t xml:space="preserve">Comentarios: </w:t>
      </w:r>
    </w:p>
    <w:p w:rsidR="00933DF9" w:rsidRPr="00933DF9" w:rsidRDefault="00933DF9" w:rsidP="00933DF9">
      <w:pPr>
        <w:ind w:left="360"/>
        <w:jc w:val="center"/>
        <w:rPr>
          <w:rFonts w:ascii="Book Antiqua" w:hAnsi="Book Antiqua"/>
          <w:color w:val="000000" w:themeColor="text1"/>
          <w:sz w:val="32"/>
          <w:szCs w:val="32"/>
        </w:rPr>
      </w:pPr>
      <w:r>
        <w:rPr>
          <w:rFonts w:ascii="Book Antiqua" w:hAnsi="Book Antiqua"/>
          <w:color w:val="000000" w:themeColor="text1"/>
          <w:sz w:val="32"/>
          <w:szCs w:val="32"/>
        </w:rPr>
        <w:t xml:space="preserve">Considero que como se menciona en la lectura la evaluación es muy importante en cualquier nivel ya que como en este mismo se mencionaba </w:t>
      </w:r>
      <w:r w:rsidR="005F4C40">
        <w:rPr>
          <w:rFonts w:ascii="Book Antiqua" w:hAnsi="Book Antiqua"/>
          <w:color w:val="000000" w:themeColor="text1"/>
          <w:sz w:val="32"/>
          <w:szCs w:val="32"/>
        </w:rPr>
        <w:t>no solo se trata de aplicar y aplicar actividades y exámenes sino de aplicar actividad y que esta sea evaluada de una manera correcta, ya que mi experiencia en el jardín considero no fue tan buena ya que la primera vez como era evento del jardín por el aniversario la actividad que se les fue aplicada a los niños no ten</w:t>
      </w:r>
      <w:r w:rsidR="00686F45">
        <w:rPr>
          <w:rFonts w:ascii="Book Antiqua" w:hAnsi="Book Antiqua"/>
          <w:color w:val="000000" w:themeColor="text1"/>
          <w:sz w:val="32"/>
          <w:szCs w:val="32"/>
        </w:rPr>
        <w:t>í</w:t>
      </w:r>
      <w:r w:rsidR="005F4C40">
        <w:rPr>
          <w:rFonts w:ascii="Book Antiqua" w:hAnsi="Book Antiqua"/>
          <w:color w:val="000000" w:themeColor="text1"/>
          <w:sz w:val="32"/>
          <w:szCs w:val="32"/>
        </w:rPr>
        <w:t>a un</w:t>
      </w:r>
      <w:r w:rsidR="00686F45">
        <w:rPr>
          <w:rFonts w:ascii="Book Antiqua" w:hAnsi="Book Antiqua"/>
          <w:color w:val="000000" w:themeColor="text1"/>
          <w:sz w:val="32"/>
          <w:szCs w:val="32"/>
        </w:rPr>
        <w:t>a evaluación ya que solo era pasar el rato en lo que participaban sin embargo la docente mostro unca carpeta de tres alumnos los cuales tenían ciertos trabajos que eran de evaluación y estas ya iban en el segundo momento que es el de proceso</w:t>
      </w:r>
      <w:r w:rsidR="008C7CF7">
        <w:rPr>
          <w:rFonts w:ascii="Book Antiqua" w:hAnsi="Book Antiqua"/>
          <w:color w:val="000000" w:themeColor="text1"/>
          <w:sz w:val="32"/>
          <w:szCs w:val="32"/>
        </w:rPr>
        <w:t xml:space="preserve">. </w:t>
      </w:r>
    </w:p>
    <w:p w:rsidR="00D41157" w:rsidRPr="00863235" w:rsidRDefault="00D41157">
      <w:pPr>
        <w:rPr>
          <w:rFonts w:ascii="Book Antiqua" w:hAnsi="Book Antiqua"/>
          <w:color w:val="CC66FF"/>
          <w:sz w:val="32"/>
          <w:szCs w:val="32"/>
        </w:rPr>
      </w:pPr>
    </w:p>
    <w:sectPr w:rsidR="00D41157" w:rsidRPr="00863235" w:rsidSect="008C7CF7">
      <w:pgSz w:w="11906" w:h="16838"/>
      <w:pgMar w:top="1417" w:right="1701" w:bottom="1417" w:left="1701" w:header="708" w:footer="708" w:gutter="0"/>
      <w:pgBorders w:offsetFrom="page">
        <w:top w:val="single" w:sz="12" w:space="24" w:color="CC66FF"/>
        <w:left w:val="single" w:sz="12" w:space="24" w:color="CC66FF"/>
        <w:bottom w:val="single" w:sz="12" w:space="24" w:color="CC66FF"/>
        <w:right w:val="single" w:sz="12" w:space="24" w:color="CC66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05E11"/>
    <w:multiLevelType w:val="hybridMultilevel"/>
    <w:tmpl w:val="0EBEFEDC"/>
    <w:lvl w:ilvl="0" w:tplc="2DA69322">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35"/>
    <w:rsid w:val="005F4C40"/>
    <w:rsid w:val="00686F45"/>
    <w:rsid w:val="00863235"/>
    <w:rsid w:val="008C7CF7"/>
    <w:rsid w:val="00933DF9"/>
    <w:rsid w:val="00D411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1322B"/>
  <w15:chartTrackingRefBased/>
  <w15:docId w15:val="{0D6F29CA-1416-4066-A435-7267EF46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1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219</Words>
  <Characters>1207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1</cp:revision>
  <dcterms:created xsi:type="dcterms:W3CDTF">2021-04-18T22:09:00Z</dcterms:created>
  <dcterms:modified xsi:type="dcterms:W3CDTF">2021-04-18T23:27:00Z</dcterms:modified>
</cp:coreProperties>
</file>