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Escuela Normal de Educación Preescolar</w:t>
      </w:r>
    </w:p>
    <w:p w:rsidR="00000000" w:rsidDel="00000000" w:rsidP="00000000" w:rsidRDefault="00000000" w:rsidRPr="00000000" w14:paraId="00000002">
      <w:pPr>
        <w:jc w:val="center"/>
        <w:rPr>
          <w:b w:val="1"/>
          <w:sz w:val="24"/>
          <w:szCs w:val="24"/>
        </w:rPr>
      </w:pPr>
      <w:r w:rsidDel="00000000" w:rsidR="00000000" w:rsidRPr="00000000">
        <w:rPr>
          <w:b w:val="1"/>
          <w:sz w:val="24"/>
          <w:szCs w:val="24"/>
        </w:rPr>
        <w:drawing>
          <wp:inline distB="114300" distT="114300" distL="114300" distR="114300">
            <wp:extent cx="428625" cy="582764"/>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428625" cy="58276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Estrategias de trabajo docente</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Maestra Angélica María Rocca Valdés</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Unidad 1</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Diseño, intervención y evaluación en el aula</w:t>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b w:val="1"/>
          <w:sz w:val="24"/>
          <w:szCs w:val="24"/>
          <w:rtl w:val="0"/>
        </w:rPr>
        <w:t xml:space="preserve">Competencias</w:t>
      </w: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C">
      <w:pPr>
        <w:jc w:val="center"/>
        <w:rPr>
          <w:sz w:val="24"/>
          <w:szCs w:val="24"/>
        </w:rPr>
      </w:pPr>
      <w:r w:rsidDel="00000000" w:rsidR="00000000" w:rsidRPr="00000000">
        <w:rPr>
          <w:sz w:val="24"/>
          <w:szCs w:val="24"/>
          <w:rtl w:val="0"/>
        </w:rPr>
        <w:tab/>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E">
      <w:pPr>
        <w:jc w:val="center"/>
        <w:rPr>
          <w:sz w:val="24"/>
          <w:szCs w:val="24"/>
        </w:rPr>
      </w:pPr>
      <w:r w:rsidDel="00000000" w:rsidR="00000000" w:rsidRPr="00000000">
        <w:rPr>
          <w:sz w:val="24"/>
          <w:szCs w:val="24"/>
          <w:rtl w:val="0"/>
        </w:rPr>
        <w:tab/>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jc w:val="center"/>
        <w:rPr>
          <w:sz w:val="24"/>
          <w:szCs w:val="24"/>
        </w:rPr>
      </w:pPr>
      <w:r w:rsidDel="00000000" w:rsidR="00000000" w:rsidRPr="00000000">
        <w:rPr>
          <w:sz w:val="24"/>
          <w:szCs w:val="24"/>
          <w:rtl w:val="0"/>
        </w:rPr>
        <w:tab/>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Actúa de manera ética ante la diversidad de situaciones que se presentan en la práctica profesional</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Ideas principales</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Evaluar para conocer, examinar para excluir </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Álvarez J.M (2005)</w:t>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Presentado por </w:t>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Melina Maryvi Medina Rocha #16 </w:t>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Saltillo, Coah. 18 de Abril de 2021</w:t>
      </w:r>
    </w:p>
    <w:p w:rsidR="00000000" w:rsidDel="00000000" w:rsidP="00000000" w:rsidRDefault="00000000" w:rsidRPr="00000000" w14:paraId="00000021">
      <w:pPr>
        <w:rPr>
          <w:sz w:val="24"/>
          <w:szCs w:val="24"/>
        </w:rPr>
      </w:pPr>
      <w:r w:rsidDel="00000000" w:rsidR="00000000" w:rsidRPr="00000000">
        <w:rPr>
          <w:sz w:val="24"/>
          <w:szCs w:val="24"/>
          <w:rtl w:val="0"/>
        </w:rPr>
        <w:t xml:space="preserve">El profesor desempeña su profesión docente de manera autónoma y responsable aplicando técnicas y recursos dónde aprende a conocer y mejorar su práctica docente actuando de manera cabal y razonablemente a favor de los que aprenden. </w:t>
      </w:r>
    </w:p>
    <w:p w:rsidR="00000000" w:rsidDel="00000000" w:rsidP="00000000" w:rsidRDefault="00000000" w:rsidRPr="00000000" w14:paraId="00000022">
      <w:pPr>
        <w:rPr>
          <w:sz w:val="24"/>
          <w:szCs w:val="24"/>
        </w:rPr>
      </w:pPr>
      <w:r w:rsidDel="00000000" w:rsidR="00000000" w:rsidRPr="00000000">
        <w:rPr>
          <w:sz w:val="24"/>
          <w:szCs w:val="24"/>
          <w:rtl w:val="0"/>
        </w:rPr>
        <w:t xml:space="preserve">Actúa a favor de los que aprenden en el servicio de trabajar con ellos garantizando el conocimiento que se da de manera integrada en la participación grupal y cada uno en su propio aprendizaje.  Además, hacer valer su propia palabra, que lean, estudien, tomen conciencia, pongan en juego sus intereses y presten atención a la exposición de ideas.</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Necesitamos aprender con la evaluación</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Nunca descalificar al alumno en la corrección y evaluación</w:t>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sz w:val="24"/>
          <w:szCs w:val="24"/>
          <w:rtl w:val="0"/>
        </w:rPr>
        <w:t xml:space="preserve">La evaluación es formativa </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sz w:val="24"/>
          <w:szCs w:val="24"/>
          <w:rtl w:val="0"/>
        </w:rPr>
        <w:t xml:space="preserve">Se utiliza la evaluación como recurso de formación y aprendizaje</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Se trata de un ejercicio transparente</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Motivación</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Orientación a la comprensión del aprendizaje</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Exigir la responsabilidad para desempeñar en su papel</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Aplicando técnicas </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La importancia de ¿Qué aporta?</w:t>
      </w:r>
    </w:p>
    <w:p w:rsidR="00000000" w:rsidDel="00000000" w:rsidP="00000000" w:rsidRDefault="00000000" w:rsidRPr="00000000" w14:paraId="0000002E">
      <w:pPr>
        <w:numPr>
          <w:ilvl w:val="0"/>
          <w:numId w:val="1"/>
        </w:numPr>
        <w:ind w:left="720" w:hanging="360"/>
        <w:rPr>
          <w:sz w:val="24"/>
          <w:szCs w:val="24"/>
          <w:u w:val="none"/>
        </w:rPr>
      </w:pPr>
      <w:r w:rsidDel="00000000" w:rsidR="00000000" w:rsidRPr="00000000">
        <w:rPr>
          <w:sz w:val="24"/>
          <w:szCs w:val="24"/>
          <w:rtl w:val="0"/>
        </w:rPr>
        <w:t xml:space="preserve">Obtener mejoras a través de ¿Qué cambios debe llevar?</w:t>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En la jornada de prácticas se observó la participación de los alumnos al entender la indicación de la maestra para tomar un libro de interés y hacer valer lo que cada uno quiere expresar. Cada uno de los alumnos se levantó de su asiento, se dirigió al espacio asignado para libros, tomaron uno y regresaron a su lugar. Observaron imágenes, hicieron preguntas, expresaron de qué podría tratarse. En otro momento, al contarles una historia donde se mencionaban los derechos de los niños, platicaron acerca de cómo en sus familias les demuestran el cariño que sienten. La maestra observaba detenidamente, asignaba turnos para hablar y respetaban su decisión.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Más tarde, salieron los alumnos junto con el profesor hacia el patio de juegos, se les ordenó que se dividieron en dos grupos; niños y niñas. La actividad trataba de correr de un lado a otro en el que niños intentarían quitar pañoletas a las niñas y alternando sucesivamente. Uno de los niños se mantuvo aislado del grupo, la maestra se acercó y preguntó cómo se sentía y por qué no quería participar, incentivó a participar y tratarlo de incluir con los demás compañeros.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La docente se mantenía interesada en hacer que los niños participaran y se mantuvieran interesados por seguir aprendiendo y participando junto con los demás, se les trató con cariño y gentileza para que hubiera una respuesta favorable.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