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94E" w14:textId="3B188946" w:rsidR="005D48B3" w:rsidRPr="00DF07E2" w:rsidRDefault="005D48B3" w:rsidP="005D48B3">
      <w:pPr>
        <w:rPr>
          <w:rFonts w:ascii="Arial" w:hAnsi="Arial" w:cs="Arial"/>
          <w:b/>
          <w:bCs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D58EC9D" wp14:editId="777A16A7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</w:rPr>
        <w:t xml:space="preserve">                 </w:t>
      </w:r>
      <w:r w:rsidRPr="00DA3FB7">
        <w:rPr>
          <w:rFonts w:ascii="Arial" w:hAnsi="Arial" w:cs="Arial"/>
          <w:b/>
          <w:bCs/>
          <w:sz w:val="28"/>
        </w:rPr>
        <w:t>ESCUELA NORMAL DE EDUCACIÓN PREESCOLAR</w:t>
      </w:r>
    </w:p>
    <w:p w14:paraId="48349CD0" w14:textId="77777777" w:rsidR="005D48B3" w:rsidRPr="00DA3FB7" w:rsidRDefault="005D48B3" w:rsidP="005D48B3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Licenciatura en educación preescolar</w:t>
      </w:r>
    </w:p>
    <w:p w14:paraId="2570AB7C" w14:textId="77777777" w:rsidR="005D48B3" w:rsidRPr="00DA3FB7" w:rsidRDefault="005D48B3" w:rsidP="005D48B3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Ciclo escolar 2020-2021</w:t>
      </w:r>
    </w:p>
    <w:p w14:paraId="6E6F784E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14:paraId="45673462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Curso:</w:t>
      </w:r>
      <w:r>
        <w:rPr>
          <w:rFonts w:ascii="Arial" w:hAnsi="Arial" w:cs="Arial"/>
          <w:sz w:val="24"/>
        </w:rPr>
        <w:t xml:space="preserve"> Planeación y evaluación de la enseñanza y el aprendizaje</w:t>
      </w:r>
    </w:p>
    <w:p w14:paraId="23516ABF" w14:textId="74F68F09" w:rsidR="005D48B3" w:rsidRPr="00DA3FB7" w:rsidRDefault="005D48B3" w:rsidP="005D48B3">
      <w:pPr>
        <w:jc w:val="center"/>
        <w:rPr>
          <w:rFonts w:ascii="Arial" w:hAnsi="Arial" w:cs="Arial"/>
          <w:b/>
          <w:sz w:val="24"/>
        </w:rPr>
      </w:pPr>
      <w:r w:rsidRPr="005D48B3">
        <w:rPr>
          <w:rFonts w:ascii="Arial" w:hAnsi="Arial" w:cs="Arial"/>
          <w:bCs/>
          <w:sz w:val="24"/>
        </w:rPr>
        <w:t>Trabajo: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Cuestionario</w:t>
      </w:r>
    </w:p>
    <w:p w14:paraId="08F80389" w14:textId="6D96C6F7" w:rsidR="005D48B3" w:rsidRPr="003F1F52" w:rsidRDefault="005D48B3" w:rsidP="00B4095A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Rosario Guadalupe Arroyo Espinoza</w:t>
      </w:r>
      <w:r>
        <w:rPr>
          <w:rFonts w:ascii="Arial" w:hAnsi="Arial" w:cs="Arial"/>
          <w:sz w:val="24"/>
        </w:rPr>
        <w:t xml:space="preserve"> #3</w:t>
      </w:r>
    </w:p>
    <w:p w14:paraId="2DAC5F82" w14:textId="77777777" w:rsidR="005D48B3" w:rsidRDefault="005D48B3" w:rsidP="005D48B3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  <w:r>
        <w:rPr>
          <w:rFonts w:ascii="Arial" w:hAnsi="Arial" w:cs="Arial"/>
          <w:sz w:val="24"/>
        </w:rPr>
        <w:t xml:space="preserve"> #13</w:t>
      </w:r>
    </w:p>
    <w:p w14:paraId="48D8D5AB" w14:textId="4C5BD5D6" w:rsidR="005D48B3" w:rsidRDefault="005D48B3" w:rsidP="005D48B3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Vianney</w:t>
      </w:r>
      <w:proofErr w:type="spellEnd"/>
      <w:r>
        <w:rPr>
          <w:rFonts w:ascii="Arial" w:hAnsi="Arial" w:cs="Arial"/>
          <w:sz w:val="24"/>
        </w:rPr>
        <w:t xml:space="preserve"> Daniela Torres Salazar #18</w:t>
      </w:r>
    </w:p>
    <w:p w14:paraId="7A273FFD" w14:textId="35C6D647" w:rsidR="00B4095A" w:rsidRDefault="00B4095A" w:rsidP="005D48B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Leonardo Torres Valdés #19</w:t>
      </w:r>
    </w:p>
    <w:p w14:paraId="4189D9FC" w14:textId="77777777" w:rsidR="005D48B3" w:rsidRDefault="005D48B3" w:rsidP="005D48B3">
      <w:pPr>
        <w:jc w:val="center"/>
        <w:rPr>
          <w:rFonts w:ascii="Arial" w:hAnsi="Arial" w:cs="Arial"/>
          <w:sz w:val="24"/>
        </w:rPr>
      </w:pPr>
      <w:proofErr w:type="spellStart"/>
      <w:r w:rsidRPr="003F1F52">
        <w:rPr>
          <w:rFonts w:ascii="Arial" w:hAnsi="Arial" w:cs="Arial"/>
          <w:sz w:val="24"/>
        </w:rPr>
        <w:t>Arleth</w:t>
      </w:r>
      <w:proofErr w:type="spellEnd"/>
      <w:r w:rsidRPr="003F1F52">
        <w:rPr>
          <w:rFonts w:ascii="Arial" w:hAnsi="Arial" w:cs="Arial"/>
          <w:sz w:val="24"/>
        </w:rPr>
        <w:t xml:space="preserve"> Velázquez Hernández</w:t>
      </w:r>
      <w:r>
        <w:rPr>
          <w:rFonts w:ascii="Arial" w:hAnsi="Arial" w:cs="Arial"/>
          <w:sz w:val="24"/>
        </w:rPr>
        <w:t xml:space="preserve"> #21</w:t>
      </w:r>
    </w:p>
    <w:p w14:paraId="607C82B8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Gerardo Garza Alcalá</w:t>
      </w:r>
    </w:p>
    <w:p w14:paraId="23AFB572" w14:textId="31DA34DF" w:rsidR="005D48B3" w:rsidRDefault="005D48B3" w:rsidP="005D48B3">
      <w:pPr>
        <w:jc w:val="both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14:paraId="3E1A0084" w14:textId="7039390C" w:rsidR="005D48B3" w:rsidRPr="005D48B3" w:rsidRDefault="005D48B3" w:rsidP="005D48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D48B3">
        <w:rPr>
          <w:rFonts w:ascii="Arial" w:hAnsi="Arial" w:cs="Arial"/>
          <w:sz w:val="20"/>
          <w:szCs w:val="20"/>
        </w:rPr>
        <w:t xml:space="preserve">Utiliza los recursos metodológicos y técnicos de la investigación para explicar, comprender situaciones educativas y mejorar su docencia. </w:t>
      </w:r>
    </w:p>
    <w:p w14:paraId="5E4E6CBB" w14:textId="77777777" w:rsidR="005D48B3" w:rsidRPr="005D48B3" w:rsidRDefault="005D48B3" w:rsidP="005D48B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B2B185E" w14:textId="0692ACCF" w:rsidR="005D48B3" w:rsidRPr="005D48B3" w:rsidRDefault="005D48B3" w:rsidP="005D48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D48B3">
        <w:rPr>
          <w:rFonts w:ascii="Arial" w:hAnsi="Arial" w:cs="Arial"/>
          <w:sz w:val="20"/>
          <w:szCs w:val="20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2CAECF6" w14:textId="77777777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1DF18843" w14:textId="26992104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5B945EC2" w14:textId="66041D2E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46E04C58" w14:textId="25DDB59F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458D4C95" w14:textId="58BFD654" w:rsidR="005D48B3" w:rsidRDefault="005D48B3" w:rsidP="005D48B3">
      <w:pPr>
        <w:jc w:val="center"/>
        <w:rPr>
          <w:rFonts w:ascii="Arial" w:hAnsi="Arial" w:cs="Arial"/>
          <w:sz w:val="24"/>
        </w:rPr>
      </w:pPr>
    </w:p>
    <w:p w14:paraId="528E4B6D" w14:textId="77777777" w:rsidR="005D48B3" w:rsidRPr="003F1F52" w:rsidRDefault="005D48B3" w:rsidP="005D48B3">
      <w:pPr>
        <w:jc w:val="center"/>
        <w:rPr>
          <w:rFonts w:ascii="Arial" w:hAnsi="Arial" w:cs="Arial"/>
          <w:sz w:val="24"/>
        </w:rPr>
      </w:pPr>
    </w:p>
    <w:p w14:paraId="5EF9BCE9" w14:textId="590A0657" w:rsidR="005D48B3" w:rsidRDefault="005D48B3" w:rsidP="005D48B3">
      <w:pPr>
        <w:tabs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Saltillo</w:t>
      </w:r>
      <w:r>
        <w:rPr>
          <w:rFonts w:ascii="Arial" w:hAnsi="Arial" w:cs="Arial"/>
          <w:sz w:val="24"/>
        </w:rPr>
        <w:t xml:space="preserve">, </w:t>
      </w:r>
      <w:r w:rsidRPr="003F1F52">
        <w:rPr>
          <w:rFonts w:ascii="Arial" w:hAnsi="Arial" w:cs="Arial"/>
          <w:sz w:val="24"/>
        </w:rPr>
        <w:t xml:space="preserve">Coahuila de Zaragoza                    </w:t>
      </w:r>
      <w:r>
        <w:rPr>
          <w:rFonts w:ascii="Arial" w:hAnsi="Arial" w:cs="Arial"/>
          <w:sz w:val="24"/>
        </w:rPr>
        <w:tab/>
        <w:t>Abril 2021</w:t>
      </w:r>
    </w:p>
    <w:p w14:paraId="56054596" w14:textId="37F0788E" w:rsidR="005D48B3" w:rsidRDefault="005D48B3" w:rsidP="005D48B3">
      <w:pPr>
        <w:tabs>
          <w:tab w:val="left" w:pos="210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3F1F52">
        <w:rPr>
          <w:rFonts w:ascii="Arial" w:hAnsi="Arial" w:cs="Arial"/>
          <w:sz w:val="24"/>
        </w:rPr>
        <w:t xml:space="preserve">                          </w:t>
      </w:r>
      <w:r>
        <w:rPr>
          <w:rFonts w:ascii="Arial" w:hAnsi="Arial" w:cs="Arial"/>
          <w:sz w:val="24"/>
        </w:rPr>
        <w:t xml:space="preserve">               </w:t>
      </w:r>
    </w:p>
    <w:p w14:paraId="60B0662E" w14:textId="569CBBCF" w:rsidR="005D48B3" w:rsidRDefault="005D48B3"/>
    <w:p w14:paraId="55DDDD06" w14:textId="3B750D71" w:rsidR="005D48B3" w:rsidRDefault="005D48B3"/>
    <w:p w14:paraId="14916EDC" w14:textId="2A56BA5A" w:rsidR="005D48B3" w:rsidRDefault="005D48B3"/>
    <w:p w14:paraId="3B3DD451" w14:textId="38FB118A" w:rsidR="005D48B3" w:rsidRDefault="005D48B3"/>
    <w:p w14:paraId="06FD2425" w14:textId="77777777" w:rsidR="005D48B3" w:rsidRPr="00A111A0" w:rsidRDefault="005D48B3" w:rsidP="005D48B3">
      <w:pPr>
        <w:rPr>
          <w:rFonts w:ascii="Arial" w:hAnsi="Arial" w:cs="Arial"/>
          <w:sz w:val="24"/>
          <w:szCs w:val="24"/>
        </w:rPr>
      </w:pPr>
    </w:p>
    <w:p w14:paraId="7E193CC1" w14:textId="4DE21B10" w:rsidR="005D48B3" w:rsidRPr="00A111A0" w:rsidRDefault="005D48B3" w:rsidP="005D48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¿Cómo procede el maestro para elaborar una planeación didáctica?</w:t>
      </w:r>
    </w:p>
    <w:p w14:paraId="76351923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293CBCAA" w14:textId="3B2276FD" w:rsidR="005D48B3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El docente trabaja de acuerdo al tema que le toca dar en su clase, investiga más afondo del tema, acude a medios de comunicación para reforzar más su tema y hacer un poco más dinámica la clase y utiliza todo aquel material que le puede ayudar.</w:t>
      </w:r>
    </w:p>
    <w:p w14:paraId="1FFAEF01" w14:textId="77777777" w:rsidR="005D48B3" w:rsidRPr="00A111A0" w:rsidRDefault="005D48B3" w:rsidP="005D48B3">
      <w:pPr>
        <w:rPr>
          <w:rFonts w:ascii="Arial" w:hAnsi="Arial" w:cs="Arial"/>
          <w:b/>
          <w:bCs/>
          <w:sz w:val="24"/>
          <w:szCs w:val="24"/>
        </w:rPr>
      </w:pPr>
    </w:p>
    <w:p w14:paraId="78AFB2D5" w14:textId="1981EE80" w:rsidR="005D48B3" w:rsidRPr="00A111A0" w:rsidRDefault="005D48B3" w:rsidP="005D48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¿Qué tipo de preguntas requiere al realizar para construir una planeación didáctica?</w:t>
      </w:r>
    </w:p>
    <w:p w14:paraId="28A772A7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51A4C3CE" w14:textId="77777777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¿Qué tipos de materiales necesitan? ¿habilidades de los alumnos? ¿Cómo se organiza el maestro?</w:t>
      </w:r>
    </w:p>
    <w:p w14:paraId="01B763C4" w14:textId="77777777" w:rsidR="005D48B3" w:rsidRPr="00A111A0" w:rsidRDefault="005D48B3" w:rsidP="005D48B3">
      <w:pPr>
        <w:rPr>
          <w:rFonts w:ascii="Arial" w:hAnsi="Arial" w:cs="Arial"/>
          <w:sz w:val="24"/>
          <w:szCs w:val="24"/>
        </w:rPr>
      </w:pPr>
    </w:p>
    <w:p w14:paraId="737B0C86" w14:textId="04CF172B" w:rsidR="005D48B3" w:rsidRPr="00A111A0" w:rsidRDefault="005D48B3" w:rsidP="005D48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¿Qué papel juegan los conocimientos previos y los aprendizajes esperados para el desarrollo de las competencias y estándares establecidos en los programas escolares?</w:t>
      </w:r>
    </w:p>
    <w:p w14:paraId="17B86EDE" w14:textId="77777777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F5CCF25" w14:textId="409D89EA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Los aprendizajes previos y los nuevos, se renuevan y permiten estructurar un aprendizaje reforzado que permite obtener nuevas expectativas</w:t>
      </w:r>
      <w:r w:rsidR="006A3DBA">
        <w:rPr>
          <w:rFonts w:ascii="Arial" w:hAnsi="Arial" w:cs="Arial"/>
          <w:sz w:val="24"/>
          <w:szCs w:val="24"/>
        </w:rPr>
        <w:t>.</w:t>
      </w:r>
    </w:p>
    <w:p w14:paraId="7188922D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529C64F8" w14:textId="77777777" w:rsidR="005D48B3" w:rsidRPr="00A111A0" w:rsidRDefault="005D48B3" w:rsidP="005D48B3">
      <w:pPr>
        <w:rPr>
          <w:rFonts w:ascii="Arial" w:hAnsi="Arial" w:cs="Arial"/>
          <w:sz w:val="24"/>
          <w:szCs w:val="24"/>
        </w:rPr>
      </w:pPr>
    </w:p>
    <w:p w14:paraId="15C16D30" w14:textId="79E3118D" w:rsidR="00A111A0" w:rsidRPr="00A111A0" w:rsidRDefault="00A111A0" w:rsidP="00A111A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¿Cuál es la relación entre planeación y evaluación?</w:t>
      </w:r>
    </w:p>
    <w:p w14:paraId="172540F1" w14:textId="77777777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54AF8A7" w14:textId="3D517ADC" w:rsidR="00A111A0" w:rsidRP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Existe una relación de interdependencia entre planeación y evaluación, porque forman un bucle continuo e infinito, buscando únicamente la mejora continua del proceso de aprendizaje, esta relación permite que los estudiantes realicen su propio aprendizaje de conocimientos de acuerdo a sus propios intereses y metas.</w:t>
      </w:r>
    </w:p>
    <w:p w14:paraId="32DEB970" w14:textId="257CC53F" w:rsidR="00B4095A" w:rsidRPr="00A111A0" w:rsidRDefault="00B4095A" w:rsidP="005D48B3">
      <w:pPr>
        <w:rPr>
          <w:rFonts w:ascii="Arial" w:hAnsi="Arial" w:cs="Arial"/>
          <w:sz w:val="24"/>
          <w:szCs w:val="24"/>
        </w:rPr>
      </w:pPr>
    </w:p>
    <w:p w14:paraId="13BADB45" w14:textId="6DBF034C" w:rsidR="00B4095A" w:rsidRPr="00A111A0" w:rsidRDefault="00B4095A" w:rsidP="00B4095A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t>¿Qué tipo de conocimientos moviliza el docente para organizar el proceso de enseñanza y aprendizaje</w:t>
      </w:r>
      <w:r w:rsidR="00A111A0" w:rsidRPr="00A111A0">
        <w:rPr>
          <w:rFonts w:ascii="Arial" w:hAnsi="Arial" w:cs="Arial"/>
          <w:b/>
          <w:bCs/>
          <w:sz w:val="24"/>
          <w:szCs w:val="24"/>
        </w:rPr>
        <w:t>?</w:t>
      </w:r>
    </w:p>
    <w:p w14:paraId="53EE73C4" w14:textId="77777777" w:rsid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37B456CA" w14:textId="3F1D9FE9" w:rsidR="00A111A0" w:rsidRDefault="00A111A0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111A0">
        <w:rPr>
          <w:rFonts w:ascii="Arial" w:hAnsi="Arial" w:cs="Arial"/>
          <w:sz w:val="24"/>
          <w:szCs w:val="24"/>
        </w:rPr>
        <w:t>Los conocimientos previos que tienen los alumnos al inicio del ciclo escolar o antes de comenzar a trabajar con un campo formativo para ver el área de oportunidad y que los podamos complejizar para que se dé el aprendizaje, también el conocimiento crítico y reflexivo se da a partir del conocimiento previo del niño se desarrollara y reforzara el aprendizaje</w:t>
      </w:r>
      <w:r>
        <w:rPr>
          <w:rFonts w:ascii="Arial" w:hAnsi="Arial" w:cs="Arial"/>
          <w:sz w:val="24"/>
          <w:szCs w:val="24"/>
        </w:rPr>
        <w:t>.</w:t>
      </w:r>
    </w:p>
    <w:p w14:paraId="6E8C8C80" w14:textId="4256AE9C" w:rsidR="00A111A0" w:rsidRDefault="00A111A0" w:rsidP="00A111A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111A0">
        <w:rPr>
          <w:rFonts w:ascii="Arial" w:hAnsi="Arial" w:cs="Arial"/>
          <w:b/>
          <w:bCs/>
          <w:sz w:val="24"/>
          <w:szCs w:val="24"/>
        </w:rPr>
        <w:lastRenderedPageBreak/>
        <w:t>¿Qué importancia tiene el diagnostico grupal?</w:t>
      </w:r>
    </w:p>
    <w:p w14:paraId="12757F33" w14:textId="77777777" w:rsidR="006A3DBA" w:rsidRDefault="006A3DBA" w:rsidP="006A3DB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4C6581E" w14:textId="7027CFAA" w:rsidR="006A3DBA" w:rsidRPr="006A3DBA" w:rsidRDefault="006A3DBA" w:rsidP="006A3D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A3DBA">
        <w:rPr>
          <w:rFonts w:ascii="Arial" w:hAnsi="Arial" w:cs="Arial"/>
          <w:sz w:val="24"/>
          <w:szCs w:val="24"/>
        </w:rPr>
        <w:t>El diagnóstico grupal es muy importante porque este proceso se dirige fundamentalmente a identificar, a categorizar el estado del desarrollo grupal, sobre la base de su caracterización general y a ejercer determinada influencia, con el propósito de lograr su modificación</w:t>
      </w:r>
    </w:p>
    <w:p w14:paraId="6F41358C" w14:textId="77777777" w:rsidR="00A111A0" w:rsidRPr="006A3DBA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p w14:paraId="01871EC7" w14:textId="77777777" w:rsidR="00A111A0" w:rsidRPr="00A111A0" w:rsidRDefault="00A111A0" w:rsidP="00A111A0">
      <w:pPr>
        <w:pStyle w:val="Prrafodelista"/>
        <w:rPr>
          <w:rFonts w:ascii="Arial" w:hAnsi="Arial" w:cs="Arial"/>
          <w:sz w:val="24"/>
          <w:szCs w:val="24"/>
        </w:rPr>
      </w:pPr>
    </w:p>
    <w:sectPr w:rsidR="00A111A0" w:rsidRPr="00A111A0" w:rsidSect="00A111A0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5B6A"/>
    <w:multiLevelType w:val="hybridMultilevel"/>
    <w:tmpl w:val="6E86A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404B"/>
    <w:multiLevelType w:val="hybridMultilevel"/>
    <w:tmpl w:val="E9FE4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0207D"/>
    <w:multiLevelType w:val="hybridMultilevel"/>
    <w:tmpl w:val="03FE73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B3"/>
    <w:rsid w:val="004B5123"/>
    <w:rsid w:val="005D48B3"/>
    <w:rsid w:val="006A3DBA"/>
    <w:rsid w:val="00A111A0"/>
    <w:rsid w:val="00B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2444"/>
  <w15:chartTrackingRefBased/>
  <w15:docId w15:val="{5106EF24-DA52-4FE0-935D-B272425F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ARLETH VELAZQUEZ HERNANDEZ</cp:lastModifiedBy>
  <cp:revision>2</cp:revision>
  <dcterms:created xsi:type="dcterms:W3CDTF">2021-04-23T16:45:00Z</dcterms:created>
  <dcterms:modified xsi:type="dcterms:W3CDTF">2021-04-23T16:45:00Z</dcterms:modified>
</cp:coreProperties>
</file>