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50E20" w14:textId="77777777" w:rsidR="00863235" w:rsidRDefault="008C7CF7">
      <w:r>
        <w:rPr>
          <w:noProof/>
        </w:rPr>
        <w:drawing>
          <wp:anchor distT="0" distB="0" distL="114300" distR="114300" simplePos="0" relativeHeight="251659264" behindDoc="1" locked="0" layoutInCell="1" allowOverlap="1" wp14:anchorId="14CAF3B3" wp14:editId="48F3D0A6">
            <wp:simplePos x="0" y="0"/>
            <wp:positionH relativeFrom="column">
              <wp:posOffset>1624519</wp:posOffset>
            </wp:positionH>
            <wp:positionV relativeFrom="paragraph">
              <wp:posOffset>-573932</wp:posOffset>
            </wp:positionV>
            <wp:extent cx="1859280" cy="13836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anchor>
        </w:drawing>
      </w:r>
    </w:p>
    <w:p w14:paraId="463BE86C" w14:textId="77777777" w:rsidR="00863235" w:rsidRDefault="00863235"/>
    <w:p w14:paraId="03504863" w14:textId="77777777" w:rsidR="00863235" w:rsidRDefault="00863235"/>
    <w:p w14:paraId="39F5A694" w14:textId="77777777" w:rsidR="00863235" w:rsidRDefault="00863235"/>
    <w:p w14:paraId="2004407B" w14:textId="77777777" w:rsidR="00863235" w:rsidRDefault="00863235"/>
    <w:p w14:paraId="5E2A6874" w14:textId="77777777" w:rsidR="00863235" w:rsidRDefault="00863235"/>
    <w:p w14:paraId="1BF605B5" w14:textId="77777777" w:rsidR="00863235" w:rsidRDefault="00863235"/>
    <w:p w14:paraId="4845A2E1" w14:textId="77777777" w:rsidR="00863235" w:rsidRPr="008C7CF7" w:rsidRDefault="00863235">
      <w:pPr>
        <w:rPr>
          <w:color w:val="CC66FF"/>
        </w:rPr>
      </w:pPr>
    </w:p>
    <w:p w14:paraId="32867F6F" w14:textId="77777777" w:rsidR="008C7CF7" w:rsidRPr="008C7CF7" w:rsidRDefault="008C7CF7" w:rsidP="008C7CF7">
      <w:pPr>
        <w:jc w:val="center"/>
        <w:rPr>
          <w:rFonts w:ascii="Bradley Hand ITC" w:hAnsi="Bradley Hand ITC"/>
          <w:b/>
          <w:bCs/>
          <w:color w:val="CC66FF"/>
          <w:sz w:val="56"/>
          <w:szCs w:val="56"/>
        </w:rPr>
      </w:pPr>
      <w:r w:rsidRPr="008C7CF7">
        <w:rPr>
          <w:rFonts w:ascii="Bradley Hand ITC" w:hAnsi="Bradley Hand ITC"/>
          <w:b/>
          <w:bCs/>
          <w:color w:val="CC66FF"/>
          <w:sz w:val="52"/>
          <w:szCs w:val="52"/>
        </w:rPr>
        <w:t xml:space="preserve">Escuela Normal de Educación </w:t>
      </w:r>
      <w:r w:rsidRPr="008C7CF7">
        <w:rPr>
          <w:rFonts w:ascii="Bradley Hand ITC" w:hAnsi="Bradley Hand ITC"/>
          <w:b/>
          <w:bCs/>
          <w:color w:val="CC66FF"/>
          <w:sz w:val="56"/>
          <w:szCs w:val="56"/>
        </w:rPr>
        <w:t>Preescolar.</w:t>
      </w:r>
    </w:p>
    <w:p w14:paraId="6CD39C2A" w14:textId="77777777" w:rsidR="008C7CF7" w:rsidRPr="008C7CF7" w:rsidRDefault="008C7CF7" w:rsidP="008C7CF7">
      <w:pPr>
        <w:jc w:val="center"/>
        <w:rPr>
          <w:rFonts w:ascii="Bradley Hand ITC" w:hAnsi="Bradley Hand ITC"/>
          <w:b/>
          <w:bCs/>
          <w:color w:val="CC66FF"/>
          <w:sz w:val="56"/>
          <w:szCs w:val="56"/>
        </w:rPr>
      </w:pPr>
      <w:r w:rsidRPr="008C7CF7">
        <w:rPr>
          <w:rFonts w:ascii="Bradley Hand ITC" w:hAnsi="Bradley Hand ITC"/>
          <w:b/>
          <w:bCs/>
          <w:color w:val="CC66FF"/>
          <w:sz w:val="56"/>
          <w:szCs w:val="56"/>
        </w:rPr>
        <w:t>Lic. en Educación Preescolar.</w:t>
      </w:r>
    </w:p>
    <w:p w14:paraId="0D1AE51B" w14:textId="0CE3E7F9" w:rsidR="008C7CF7" w:rsidRPr="008C7CF7" w:rsidRDefault="00FA6144" w:rsidP="008C7CF7">
      <w:pPr>
        <w:jc w:val="center"/>
        <w:rPr>
          <w:rFonts w:ascii="Bradley Hand ITC" w:hAnsi="Bradley Hand ITC"/>
          <w:b/>
          <w:bCs/>
          <w:color w:val="CC66FF"/>
          <w:sz w:val="72"/>
          <w:szCs w:val="72"/>
        </w:rPr>
      </w:pPr>
      <w:r>
        <w:rPr>
          <w:rFonts w:ascii="Bradley Hand ITC" w:hAnsi="Bradley Hand ITC"/>
          <w:b/>
          <w:bCs/>
          <w:color w:val="CC66FF"/>
          <w:sz w:val="72"/>
          <w:szCs w:val="72"/>
        </w:rPr>
        <w:t>Enseñanza situada</w:t>
      </w:r>
      <w:bookmarkStart w:id="0" w:name="_GoBack"/>
      <w:bookmarkEnd w:id="0"/>
    </w:p>
    <w:p w14:paraId="5BD3FB5F" w14:textId="77777777" w:rsidR="008C7CF7" w:rsidRPr="008C7CF7" w:rsidRDefault="008C7CF7" w:rsidP="008C7CF7">
      <w:pPr>
        <w:jc w:val="center"/>
        <w:rPr>
          <w:rFonts w:ascii="Bradley Hand ITC" w:hAnsi="Bradley Hand ITC"/>
          <w:color w:val="CC66FF"/>
          <w:sz w:val="52"/>
          <w:szCs w:val="52"/>
        </w:rPr>
      </w:pPr>
      <w:r w:rsidRPr="008C7CF7">
        <w:rPr>
          <w:rFonts w:ascii="Bradley Hand ITC" w:hAnsi="Bradley Hand ITC"/>
          <w:b/>
          <w:bCs/>
          <w:color w:val="CC66FF"/>
          <w:sz w:val="56"/>
          <w:szCs w:val="56"/>
        </w:rPr>
        <w:t xml:space="preserve">Curso: </w:t>
      </w:r>
      <w:r w:rsidRPr="008C7CF7">
        <w:rPr>
          <w:rFonts w:ascii="Bradley Hand ITC" w:hAnsi="Bradley Hand ITC"/>
          <w:color w:val="CC66FF"/>
          <w:sz w:val="52"/>
          <w:szCs w:val="52"/>
        </w:rPr>
        <w:t>estrategias de trabajo docente.</w:t>
      </w:r>
    </w:p>
    <w:p w14:paraId="6E5F5F0C" w14:textId="77777777" w:rsidR="008C7CF7" w:rsidRPr="008C7CF7" w:rsidRDefault="008C7CF7" w:rsidP="008C7CF7">
      <w:pPr>
        <w:jc w:val="center"/>
        <w:rPr>
          <w:rFonts w:ascii="Bradley Hand ITC" w:hAnsi="Bradley Hand ITC"/>
          <w:color w:val="CC66FF"/>
          <w:sz w:val="52"/>
          <w:szCs w:val="52"/>
        </w:rPr>
      </w:pPr>
      <w:r w:rsidRPr="008C7CF7">
        <w:rPr>
          <w:rFonts w:ascii="Bradley Hand ITC" w:hAnsi="Bradley Hand ITC"/>
          <w:b/>
          <w:bCs/>
          <w:color w:val="CC66FF"/>
          <w:sz w:val="56"/>
          <w:szCs w:val="56"/>
        </w:rPr>
        <w:t xml:space="preserve">Mta. </w:t>
      </w:r>
      <w:r w:rsidRPr="008C7CF7">
        <w:rPr>
          <w:rFonts w:ascii="Bradley Hand ITC" w:hAnsi="Bradley Hand ITC"/>
          <w:color w:val="CC66FF"/>
          <w:sz w:val="52"/>
          <w:szCs w:val="52"/>
        </w:rPr>
        <w:t>Angelica María Rocca Valdes.</w:t>
      </w:r>
    </w:p>
    <w:p w14:paraId="5BCE5302" w14:textId="77777777" w:rsidR="008C7CF7" w:rsidRPr="008C7CF7" w:rsidRDefault="008C7CF7" w:rsidP="008C7CF7">
      <w:pPr>
        <w:jc w:val="center"/>
        <w:rPr>
          <w:rFonts w:ascii="Bradley Hand ITC" w:hAnsi="Bradley Hand ITC"/>
          <w:color w:val="CC66FF"/>
          <w:sz w:val="56"/>
          <w:szCs w:val="56"/>
        </w:rPr>
      </w:pPr>
      <w:r w:rsidRPr="008C7CF7">
        <w:rPr>
          <w:rFonts w:ascii="Bradley Hand ITC" w:hAnsi="Bradley Hand ITC"/>
          <w:b/>
          <w:bCs/>
          <w:color w:val="CC66FF"/>
          <w:sz w:val="56"/>
          <w:szCs w:val="56"/>
        </w:rPr>
        <w:t xml:space="preserve">Alumna: </w:t>
      </w:r>
      <w:r w:rsidRPr="008C7CF7">
        <w:rPr>
          <w:rFonts w:ascii="Bradley Hand ITC" w:hAnsi="Bradley Hand ITC"/>
          <w:color w:val="CC66FF"/>
          <w:sz w:val="56"/>
          <w:szCs w:val="56"/>
        </w:rPr>
        <w:t>Fatima Cecilia Alonso Alvarado.</w:t>
      </w:r>
    </w:p>
    <w:p w14:paraId="1553531D" w14:textId="77777777" w:rsidR="008C7CF7" w:rsidRPr="008C7CF7" w:rsidRDefault="008C7CF7" w:rsidP="008C7CF7">
      <w:pPr>
        <w:jc w:val="center"/>
        <w:rPr>
          <w:rFonts w:ascii="Bradley Hand ITC" w:hAnsi="Bradley Hand ITC"/>
          <w:color w:val="CC66FF"/>
          <w:sz w:val="56"/>
          <w:szCs w:val="56"/>
        </w:rPr>
      </w:pPr>
      <w:r w:rsidRPr="008C7CF7">
        <w:rPr>
          <w:rFonts w:ascii="Bradley Hand ITC" w:hAnsi="Bradley Hand ITC"/>
          <w:color w:val="CC66FF"/>
          <w:sz w:val="56"/>
          <w:szCs w:val="56"/>
        </w:rPr>
        <w:t>N.L 2</w:t>
      </w:r>
    </w:p>
    <w:p w14:paraId="38A83BC7" w14:textId="77777777" w:rsidR="008C7CF7" w:rsidRPr="008C7CF7" w:rsidRDefault="008C7CF7" w:rsidP="008C7CF7">
      <w:pPr>
        <w:jc w:val="center"/>
        <w:rPr>
          <w:rFonts w:ascii="Bradley Hand ITC" w:hAnsi="Bradley Hand ITC"/>
          <w:color w:val="CC66FF"/>
          <w:sz w:val="56"/>
          <w:szCs w:val="56"/>
        </w:rPr>
      </w:pPr>
    </w:p>
    <w:p w14:paraId="290A1CA2" w14:textId="77777777" w:rsidR="008C7CF7" w:rsidRPr="008C7CF7" w:rsidRDefault="008C7CF7" w:rsidP="008C7CF7">
      <w:pPr>
        <w:jc w:val="center"/>
        <w:rPr>
          <w:rFonts w:ascii="Bradley Hand ITC" w:hAnsi="Bradley Hand ITC"/>
          <w:color w:val="CC66FF"/>
          <w:sz w:val="56"/>
          <w:szCs w:val="56"/>
        </w:rPr>
      </w:pPr>
      <w:r w:rsidRPr="008C7CF7">
        <w:rPr>
          <w:rFonts w:ascii="Bradley Hand ITC" w:hAnsi="Bradley Hand ITC"/>
          <w:color w:val="CC66FF"/>
          <w:sz w:val="56"/>
          <w:szCs w:val="56"/>
        </w:rPr>
        <w:t>2°A</w:t>
      </w:r>
    </w:p>
    <w:p w14:paraId="03F93671" w14:textId="77777777" w:rsidR="00863235" w:rsidRDefault="00863235"/>
    <w:p w14:paraId="0AAA3A63" w14:textId="61488F63" w:rsidR="00863235" w:rsidRPr="00FA6144" w:rsidRDefault="00FA6144">
      <w:pPr>
        <w:rPr>
          <w:rFonts w:ascii="Cavolini" w:hAnsi="Cavolini" w:cs="Cavolini"/>
          <w:sz w:val="24"/>
          <w:szCs w:val="24"/>
        </w:rPr>
      </w:pPr>
      <w:r w:rsidRPr="00FA6144">
        <w:rPr>
          <w:rFonts w:ascii="Cavolini" w:hAnsi="Cavolini" w:cs="Cavolini"/>
          <w:sz w:val="24"/>
          <w:szCs w:val="24"/>
        </w:rPr>
        <w:lastRenderedPageBreak/>
        <w:t xml:space="preserve">Iniciando el año 2006 Frida Díaz Barriga nos presenta su última publicación, que cuenta con el prólogo de su colega de la UNAM. Marco Antonio Rigo. Este libro refleja una postura que se centra en la vinculación de la escuela con la vida, buscando lograr aprendizajes significativos. En el capítulo uno. "Principios educativos de las perspectivas experiencial, reflexiva y situada”, se revisan algunas posturas pedagógicas que permiten dar sustento a la perspectiva situada. Es el caso de la perspectiva experiencial de Dewey, la práctica reflexiva de Donald </w:t>
      </w:r>
      <w:proofErr w:type="spellStart"/>
      <w:r w:rsidRPr="00FA6144">
        <w:rPr>
          <w:rFonts w:ascii="Cavolini" w:hAnsi="Cavolini" w:cs="Cavolini"/>
          <w:sz w:val="24"/>
          <w:szCs w:val="24"/>
        </w:rPr>
        <w:t>Schön</w:t>
      </w:r>
      <w:proofErr w:type="spellEnd"/>
      <w:r w:rsidRPr="00FA6144">
        <w:rPr>
          <w:rFonts w:ascii="Cavolini" w:hAnsi="Cavolini" w:cs="Cavolini"/>
          <w:sz w:val="24"/>
          <w:szCs w:val="24"/>
        </w:rPr>
        <w:t xml:space="preserve"> y el constructivismo sociocultural basado principalmente en la propuesta integra ti va de César Coll. Amplía estas </w:t>
      </w:r>
      <w:proofErr w:type="gramStart"/>
      <w:r w:rsidRPr="00FA6144">
        <w:rPr>
          <w:rFonts w:ascii="Cavolini" w:hAnsi="Cavolini" w:cs="Cavolini"/>
          <w:sz w:val="24"/>
          <w:szCs w:val="24"/>
        </w:rPr>
        <w:t>visiones</w:t>
      </w:r>
      <w:proofErr w:type="gramEnd"/>
      <w:r w:rsidRPr="00FA6144">
        <w:rPr>
          <w:rFonts w:ascii="Cavolini" w:hAnsi="Cavolini" w:cs="Cavolini"/>
          <w:sz w:val="24"/>
          <w:szCs w:val="24"/>
        </w:rPr>
        <w:t xml:space="preserve"> además, hacia una comparación de los principales paradigmas educativos, como el conductista, cognitivo. Sociocultural y psicogenético, con respecto a los principales actores del proceso educativo. Las prácticas educativas auténticas pasan a ser el eje central de discusión teórica con miras al desarrollo de un trabajo real en la sala de clases. E1 capítulo dos, "La conducción de la enseñanza mediante proyectos situados", se inicia dando los fundamentos de la metodología de proyectos y luego desarrollando una propuesta congruente con el aprendizaje cooperativo constructivista y en una perspectiva experiencial y situada. Reconoce cuatro fases en lodo proyecto: establecimiento del propósito, planeación, ejecución y juicio. Con su claridad habitual, la autora realiza un análisis desde diversas vertientes acerca del enfoque centrado en proyectos, presentando esquemas y cuadros de síntesis. Acorde con su postura orientada al desarrollo de habilidades, plantea también las competencias y estrategias que se promueven, pudiendo así alcanzar aprendizajes acordes al mundo globalizado de hoy, ya que todo proyecto lleva implícita una visión ecológica o multidimensional de una situación, lo que requiere necesariamente considerar el contexto o la perspectiva situada, llegando incluso a enunciarlo como "estrategia de proyectos". En este capítulo, también, se desarrollan los pasos que implica una metodología de proyectos e incluso se proponen ejemplo de pautas para su evaluación enfatizando y sistematizando la promoción del aprendizaje colaborativo. En el tercer capítulo se desarrollan otros tipos de enseñanza situada, que son "El 122 Perspectiva Educacional. N°47, Primer semestre 2006 2006 </w:t>
      </w:r>
      <w:proofErr w:type="spellStart"/>
      <w:r w:rsidRPr="00FA6144">
        <w:rPr>
          <w:rFonts w:ascii="Cavolini" w:hAnsi="Cavolini" w:cs="Cavolini"/>
          <w:sz w:val="24"/>
          <w:szCs w:val="24"/>
        </w:rPr>
        <w:t>aprendízaje</w:t>
      </w:r>
      <w:proofErr w:type="spellEnd"/>
      <w:r w:rsidRPr="00FA6144">
        <w:rPr>
          <w:rFonts w:ascii="Cavolini" w:hAnsi="Cavolini" w:cs="Cavolini"/>
          <w:sz w:val="24"/>
          <w:szCs w:val="24"/>
        </w:rPr>
        <w:t xml:space="preserve"> basado en problemas y el método de casos". El aprendizaje basado en problemas (ABP) </w:t>
      </w:r>
      <w:r w:rsidRPr="00FA6144">
        <w:rPr>
          <w:rFonts w:ascii="Cavolini" w:hAnsi="Cavolini" w:cs="Cavolini"/>
          <w:sz w:val="24"/>
          <w:szCs w:val="24"/>
        </w:rPr>
        <w:lastRenderedPageBreak/>
        <w:t xml:space="preserve">promueve la búsqueda de conocimientos para la resolución de problemas reales, lo que permite integrar el aprendizaje escolar con la vida real a través de un aprendizaje activo o. dicho de otra manera, integrar el diseño curricular con el entrenamiento cognitivo Por su parte, la metodología de casos, plantea grandes posibilidades de trabajo de grupo, discusión, controversia, análisis, resolución de problemas, toma de decisiones y aprendizaje de estrategias. Los casos son vistos como "instrumentos educativos complejos" y promueven la vivencia de situaciones tal como en la vida real. Por esta posibilidad este método se está utilizando cada vez más en la enseñan/a universitaria y superior. La autora presenta además de diagramas explicativos y de síntesis, variedad de ejemplos en temáticas diversas que ayudan </w:t>
      </w:r>
      <w:proofErr w:type="gramStart"/>
      <w:r w:rsidRPr="00FA6144">
        <w:rPr>
          <w:rFonts w:ascii="Cavolini" w:hAnsi="Cavolini" w:cs="Cavolini"/>
          <w:sz w:val="24"/>
          <w:szCs w:val="24"/>
        </w:rPr>
        <w:t>al lectora</w:t>
      </w:r>
      <w:proofErr w:type="gramEnd"/>
      <w:r w:rsidRPr="00FA6144">
        <w:rPr>
          <w:rFonts w:ascii="Cavolini" w:hAnsi="Cavolini" w:cs="Cavolini"/>
          <w:sz w:val="24"/>
          <w:szCs w:val="24"/>
        </w:rPr>
        <w:t xml:space="preserve"> visualizar la gran cantidad de aplicaciones que esta metodología puede ofrecer. "Aprender sirviendo en contextos comunitarios", el capítulo cuatro, analiza la posibilidad de aprender vinculado a un proyecto de servicio en la comunidad, entendido como un enfoque pedagógico que forma parte del currículo escolar y no como actividad extraescolar, desligada del currículo. El estudiante aprende y se desarrolla gracias a su participación activa en este proyecto que lo lleva a resolver problemas y a actuar de manera estratégica en contextos específicos. Suele implementarse como una experiencia formativa tutorada, vinculada a actividades concretas en forma paralela a los estudios regulares. En este sentido difiere con las prestaciones de servicio que suelen dar muchas carreras al final de la formación. Entre otros beneficios, busca acortar la brecha entre la formación profesional y las necesidades sociales. El capítulo final, "la evaluación auténtica centrada en el desempeño, una alternativa para evaluar el aprendizaje y la enseñanza", promueve la evaluación desde una aproximación constructivista en que está ligada al aprendizaje y no como un suceso independiente Por tratarse de enseñanza situada, la estrategia de evaluación va ligada al desempeño y en esta línea la autora desarrolla diversas propuestas de autores en términos de habilidades, competencias o desempeños sin dejar de lado el componente actitudinal. Por tratarse de aprendizajes contextuados resulta evidente que el énfasis no está en la reproducción de conocimientos sino en una forma de evaluación centrada en las posibilidades de los alumnos de realizar prácticas reflexivas, pensar y aprender </w:t>
      </w:r>
      <w:r w:rsidRPr="00FA6144">
        <w:rPr>
          <w:rFonts w:ascii="Cavolini" w:hAnsi="Cavolini" w:cs="Cavolini"/>
          <w:sz w:val="24"/>
          <w:szCs w:val="24"/>
        </w:rPr>
        <w:lastRenderedPageBreak/>
        <w:t>significativamente, esto genera la posibilidad de trabajar diversos tipos de contenidos, incluso procedimentales, estratégicos y actitudinales. Por estas razones las formas de evaluación no serán pruebas tradicionales de elección múltiple, sino más bien situaciones contextualizadas que lleven al alumno a argumentar, debatir y fundamentar sus apreciaciones en evidencias válidas y confiables. Filialmente, el libro resulta un aporte interesante y útil que proporciona los sustentos teóricos y a la vez las posibilidades de aplicación práctica en contextos de sala de clases. La variedad de ejemplos, situaciones educativas y cuadros de síntesis facilitan la comprensión y promueven una lectura motivadora que incentiva la creación de nuevas actividades de aprendizaje.</w:t>
      </w:r>
    </w:p>
    <w:p w14:paraId="3F8E9752" w14:textId="77777777" w:rsidR="00863235" w:rsidRDefault="00863235"/>
    <w:p w14:paraId="5C4FF6D6" w14:textId="77777777" w:rsidR="00863235" w:rsidRDefault="00863235"/>
    <w:p w14:paraId="02BD459D" w14:textId="77777777" w:rsidR="00863235" w:rsidRDefault="00863235"/>
    <w:p w14:paraId="322451A8" w14:textId="77777777" w:rsidR="00863235" w:rsidRDefault="00863235"/>
    <w:p w14:paraId="365D67A9" w14:textId="77777777" w:rsidR="00863235" w:rsidRDefault="00863235"/>
    <w:p w14:paraId="385E8FC4" w14:textId="77777777" w:rsidR="00863235" w:rsidRDefault="00863235"/>
    <w:p w14:paraId="1EBE3616" w14:textId="77777777" w:rsidR="00863235" w:rsidRDefault="00863235"/>
    <w:p w14:paraId="022DA258" w14:textId="77777777" w:rsidR="00863235" w:rsidRDefault="00863235"/>
    <w:p w14:paraId="2BB9ADDC" w14:textId="77777777" w:rsidR="00863235" w:rsidRDefault="00863235"/>
    <w:p w14:paraId="0D4FAAFE" w14:textId="77777777" w:rsidR="00863235" w:rsidRDefault="00863235"/>
    <w:p w14:paraId="445F8320" w14:textId="77777777" w:rsidR="00863235" w:rsidRDefault="00863235"/>
    <w:p w14:paraId="1F364CF3" w14:textId="77777777" w:rsidR="00863235" w:rsidRDefault="00863235"/>
    <w:p w14:paraId="0132D674" w14:textId="77777777" w:rsidR="00863235" w:rsidRDefault="00863235"/>
    <w:p w14:paraId="1659E142" w14:textId="77777777" w:rsidR="00863235" w:rsidRDefault="00863235"/>
    <w:p w14:paraId="11234E8A" w14:textId="77777777" w:rsidR="00863235" w:rsidRDefault="00863235"/>
    <w:p w14:paraId="1288AD89" w14:textId="77777777" w:rsidR="00863235" w:rsidRDefault="00863235"/>
    <w:p w14:paraId="20760EBE" w14:textId="77777777" w:rsidR="00863235" w:rsidRDefault="00863235"/>
    <w:p w14:paraId="6C204010" w14:textId="77777777" w:rsidR="00863235" w:rsidRDefault="00863235"/>
    <w:p w14:paraId="2C468E60" w14:textId="77777777" w:rsidR="00863235" w:rsidRDefault="00863235"/>
    <w:p w14:paraId="29D0D1F7" w14:textId="77777777" w:rsidR="00863235" w:rsidRDefault="00863235"/>
    <w:p w14:paraId="4B13C972" w14:textId="77777777" w:rsidR="00863235" w:rsidRDefault="00863235"/>
    <w:p w14:paraId="744EF99D" w14:textId="77777777" w:rsidR="00D41157" w:rsidRPr="00863235" w:rsidRDefault="00D41157">
      <w:pPr>
        <w:rPr>
          <w:rFonts w:ascii="Book Antiqua" w:hAnsi="Book Antiqua"/>
          <w:color w:val="CC66FF"/>
          <w:sz w:val="32"/>
          <w:szCs w:val="32"/>
        </w:rPr>
      </w:pPr>
    </w:p>
    <w:sectPr w:rsidR="00D41157" w:rsidRPr="00863235" w:rsidSect="008C7CF7">
      <w:pgSz w:w="11906" w:h="16838"/>
      <w:pgMar w:top="1417" w:right="1701" w:bottom="1417" w:left="1701" w:header="708" w:footer="708" w:gutter="0"/>
      <w:pgBorders w:offsetFrom="page">
        <w:top w:val="single" w:sz="12" w:space="24" w:color="CC66FF"/>
        <w:left w:val="single" w:sz="12" w:space="24" w:color="CC66FF"/>
        <w:bottom w:val="single" w:sz="12" w:space="24" w:color="CC66FF"/>
        <w:right w:val="single" w:sz="12" w:space="24" w:color="CC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altName w:val="Bradley Hand ITC"/>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05E11"/>
    <w:multiLevelType w:val="hybridMultilevel"/>
    <w:tmpl w:val="0EBEFEDC"/>
    <w:lvl w:ilvl="0" w:tplc="2DA6932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5"/>
    <w:rsid w:val="005F4C40"/>
    <w:rsid w:val="00686F45"/>
    <w:rsid w:val="00863235"/>
    <w:rsid w:val="008C7CF7"/>
    <w:rsid w:val="00933DF9"/>
    <w:rsid w:val="00D41157"/>
    <w:rsid w:val="00FA61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8392"/>
  <w15:chartTrackingRefBased/>
  <w15:docId w15:val="{0D6F29CA-1416-4066-A435-7267EF46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FATIMA ALONSO ALVARADO</cp:lastModifiedBy>
  <cp:revision>2</cp:revision>
  <dcterms:created xsi:type="dcterms:W3CDTF">2021-05-24T03:45:00Z</dcterms:created>
  <dcterms:modified xsi:type="dcterms:W3CDTF">2021-05-24T03:45:00Z</dcterms:modified>
</cp:coreProperties>
</file>