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EDUCACION PREESCOLAR</w:t>
      </w:r>
    </w:p>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2020-2021</w:t>
      </w:r>
    </w:p>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58010" cy="1378585"/>
            <wp:effectExtent l="0" t="0" r="0" b="0"/>
            <wp:docPr id="1"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5"/>
                    <a:srcRect/>
                    <a:stretch>
                      <a:fillRect/>
                    </a:stretch>
                  </pic:blipFill>
                  <pic:spPr>
                    <a:xfrm>
                      <a:off x="0" y="0"/>
                      <a:ext cx="1858010" cy="1378585"/>
                    </a:xfrm>
                    <a:prstGeom prst="rect">
                      <a:avLst/>
                    </a:prstGeom>
                    <a:ln/>
                  </pic:spPr>
                </pic:pic>
              </a:graphicData>
            </a:graphic>
          </wp:inline>
        </w:drawing>
      </w:r>
    </w:p>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MODELOS PEDAGOGICOS</w:t>
      </w:r>
    </w:p>
    <w:p w:rsidR="00F61B6A" w:rsidRDefault="00F61B6A">
      <w:pPr>
        <w:spacing w:after="160" w:line="259" w:lineRule="auto"/>
        <w:jc w:val="center"/>
        <w:rPr>
          <w:rFonts w:ascii="Times New Roman" w:eastAsia="Times New Roman" w:hAnsi="Times New Roman" w:cs="Times New Roman"/>
          <w:sz w:val="28"/>
          <w:szCs w:val="28"/>
        </w:rPr>
      </w:pPr>
    </w:p>
    <w:p w:rsidR="00575641"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Titu</w:t>
      </w:r>
      <w:r w:rsidR="00595E3D">
        <w:rPr>
          <w:rFonts w:ascii="Times New Roman" w:eastAsia="Times New Roman" w:hAnsi="Times New Roman" w:cs="Times New Roman"/>
          <w:sz w:val="28"/>
          <w:szCs w:val="28"/>
        </w:rPr>
        <w:t xml:space="preserve">lar: </w:t>
      </w:r>
    </w:p>
    <w:p w:rsidR="00F61B6A" w:rsidRDefault="00595E3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Angélica María Rocca Valdes</w:t>
      </w:r>
    </w:p>
    <w:p w:rsidR="00F61B6A" w:rsidRDefault="00595E3D" w:rsidP="00595E3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w:t>
      </w:r>
      <w:r w:rsidR="00B57CDE">
        <w:rPr>
          <w:rFonts w:ascii="Times New Roman" w:eastAsia="Times New Roman" w:hAnsi="Times New Roman" w:cs="Times New Roman"/>
          <w:sz w:val="28"/>
          <w:szCs w:val="28"/>
        </w:rPr>
        <w:t xml:space="preserve">: </w:t>
      </w:r>
    </w:p>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lma Delia Urdiales Bustos #18</w:t>
      </w:r>
    </w:p>
    <w:p w:rsidR="00575641" w:rsidRDefault="00575641">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Título del trabajo:</w:t>
      </w:r>
    </w:p>
    <w:p w:rsidR="00575641" w:rsidRDefault="00575641">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Resumen y Analisis de lectura.</w:t>
      </w:r>
    </w:p>
    <w:p w:rsidR="00F61B6A" w:rsidRDefault="00F61B6A">
      <w:pPr>
        <w:spacing w:after="160" w:line="259" w:lineRule="auto"/>
        <w:jc w:val="center"/>
        <w:rPr>
          <w:rFonts w:ascii="Times New Roman" w:eastAsia="Times New Roman" w:hAnsi="Times New Roman" w:cs="Times New Roman"/>
          <w:sz w:val="28"/>
          <w:szCs w:val="28"/>
        </w:rPr>
      </w:pPr>
    </w:p>
    <w:p w:rsidR="00F61B6A" w:rsidRDefault="00B57CD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UNIDAD DE APRENDIZAJE II. </w:t>
      </w:r>
      <w:r w:rsidR="00595E3D">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EL </w:t>
      </w:r>
      <w:r w:rsidR="00595E3D">
        <w:rPr>
          <w:rFonts w:ascii="Times New Roman" w:eastAsia="Times New Roman" w:hAnsi="Times New Roman" w:cs="Times New Roman"/>
          <w:sz w:val="28"/>
          <w:szCs w:val="28"/>
        </w:rPr>
        <w:t>DISEÑO E INTERVENCION HACIA LA MEJORA DE LA PRÁCTICA DOCENTE.</w:t>
      </w:r>
    </w:p>
    <w:p w:rsidR="00F61B6A" w:rsidRDefault="00B57CDE">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rsidR="00F61B6A" w:rsidRDefault="00B57CDE">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w:t>
      </w:r>
      <w:r>
        <w:rPr>
          <w:rFonts w:ascii="Times New Roman" w:eastAsia="Times New Roman" w:hAnsi="Times New Roman" w:cs="Times New Roman"/>
          <w:sz w:val="24"/>
          <w:szCs w:val="24"/>
        </w:rPr>
        <w:t>io para alcanzar los propósitos educativos y contribuir al pleno desenvolvimiento de las capacidades de sus alumnos.</w:t>
      </w:r>
    </w:p>
    <w:p w:rsidR="00F61B6A" w:rsidRDefault="00B57CDE">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Diseña planeaciones aplicando sus conocimientos curriculares, psicopedagógicos, disciplinares, didácticos y tecnológicos para propiciar esp</w:t>
      </w:r>
      <w:r>
        <w:rPr>
          <w:rFonts w:ascii="Times New Roman" w:eastAsia="Times New Roman" w:hAnsi="Times New Roman" w:cs="Times New Roman"/>
          <w:sz w:val="24"/>
          <w:szCs w:val="24"/>
        </w:rPr>
        <w:t>acios de aprendizaje incluyentes que respondan a las necesidades de todos los alumnos en el marco del plan y programas de estudio.</w:t>
      </w:r>
    </w:p>
    <w:p w:rsidR="00F61B6A" w:rsidRDefault="00B57CDE">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w:t>
      </w:r>
      <w:r>
        <w:rPr>
          <w:rFonts w:ascii="Times New Roman" w:eastAsia="Times New Roman" w:hAnsi="Times New Roman" w:cs="Times New Roman"/>
          <w:sz w:val="24"/>
          <w:szCs w:val="24"/>
        </w:rPr>
        <w:t>ento, la ciencia y la mejora de la educación.</w:t>
      </w:r>
    </w:p>
    <w:p w:rsidR="00F61B6A" w:rsidRDefault="00B57CDE">
      <w:pPr>
        <w:numPr>
          <w:ilvl w:val="0"/>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presentan en la práctica profesional.</w:t>
      </w:r>
    </w:p>
    <w:p w:rsidR="00F61B6A" w:rsidRDefault="00F61B6A">
      <w:pPr>
        <w:spacing w:after="160" w:line="259" w:lineRule="auto"/>
        <w:ind w:left="720"/>
        <w:rPr>
          <w:rFonts w:ascii="Times New Roman" w:eastAsia="Times New Roman" w:hAnsi="Times New Roman" w:cs="Times New Roman"/>
          <w:sz w:val="28"/>
          <w:szCs w:val="28"/>
        </w:rPr>
      </w:pPr>
    </w:p>
    <w:p w:rsidR="00F61B6A" w:rsidRDefault="00B57CDE">
      <w:pPr>
        <w:tabs>
          <w:tab w:val="left" w:pos="2400"/>
        </w:tabs>
        <w:spacing w:after="160" w:line="259" w:lineRule="auto"/>
        <w:jc w:val="center"/>
        <w:rPr>
          <w:rFonts w:ascii="Times New Roman" w:eastAsia="Times New Roman" w:hAnsi="Times New Roman" w:cs="Times New Roman"/>
          <w:sz w:val="28"/>
          <w:szCs w:val="28"/>
        </w:rPr>
        <w:sectPr w:rsidR="00F61B6A">
          <w:pgSz w:w="11909" w:h="16834"/>
          <w:pgMar w:top="1440" w:right="1440" w:bottom="1440" w:left="1440" w:header="720" w:footer="720" w:gutter="0"/>
          <w:pgNumType w:start="1"/>
          <w:cols w:space="720"/>
        </w:sectPr>
      </w:pPr>
      <w:r>
        <w:rPr>
          <w:rFonts w:ascii="Times New Roman" w:eastAsia="Times New Roman" w:hAnsi="Times New Roman" w:cs="Times New Roman"/>
          <w:sz w:val="28"/>
          <w:szCs w:val="28"/>
        </w:rPr>
        <w:t xml:space="preserve">Saltillo, Coahuila                                                                      </w:t>
      </w:r>
      <w:r w:rsidR="00595E3D">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3/05/21</w:t>
      </w:r>
    </w:p>
    <w:p w:rsidR="00F61B6A" w:rsidRDefault="00575641" w:rsidP="00A41399">
      <w:pPr>
        <w:tabs>
          <w:tab w:val="left" w:pos="2400"/>
        </w:tabs>
        <w:spacing w:after="160" w:line="36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lastRenderedPageBreak/>
        <w:t>Díaz Barriga F. (2006). Enseñanza Situada. México: Mc Graw Hill.</w:t>
      </w:r>
    </w:p>
    <w:p w:rsidR="00575641" w:rsidRPr="0048364B" w:rsidRDefault="0048364B" w:rsidP="00A41399">
      <w:pPr>
        <w:tabs>
          <w:tab w:val="left" w:pos="2400"/>
        </w:tabs>
        <w:spacing w:after="160" w:line="360" w:lineRule="auto"/>
        <w:rPr>
          <w:sz w:val="24"/>
          <w:szCs w:val="24"/>
          <w:u w:val="single"/>
        </w:rPr>
      </w:pPr>
      <w:r w:rsidRPr="0048364B">
        <w:rPr>
          <w:sz w:val="24"/>
          <w:szCs w:val="24"/>
          <w:u w:val="single"/>
        </w:rPr>
        <w:t>2.1 Orígenes y supuestos educativos del enfoque de proyectos.</w:t>
      </w:r>
    </w:p>
    <w:p w:rsidR="0078087C" w:rsidRDefault="0048364B" w:rsidP="00A41399">
      <w:pPr>
        <w:tabs>
          <w:tab w:val="left" w:pos="2400"/>
        </w:tabs>
        <w:spacing w:after="160" w:line="360" w:lineRule="auto"/>
        <w:rPr>
          <w:sz w:val="24"/>
          <w:szCs w:val="24"/>
        </w:rPr>
      </w:pPr>
      <w:r>
        <w:rPr>
          <w:sz w:val="24"/>
          <w:szCs w:val="24"/>
        </w:rPr>
        <w:t xml:space="preserve"> En las </w:t>
      </w:r>
      <w:r w:rsidR="0078087C">
        <w:rPr>
          <w:sz w:val="24"/>
          <w:szCs w:val="24"/>
        </w:rPr>
        <w:t>instituciones</w:t>
      </w:r>
      <w:r>
        <w:rPr>
          <w:sz w:val="24"/>
          <w:szCs w:val="24"/>
        </w:rPr>
        <w:t xml:space="preserve"> educativas </w:t>
      </w:r>
      <w:r w:rsidR="0078087C">
        <w:rPr>
          <w:sz w:val="24"/>
          <w:szCs w:val="24"/>
        </w:rPr>
        <w:t>se</w:t>
      </w:r>
      <w:r>
        <w:rPr>
          <w:sz w:val="24"/>
          <w:szCs w:val="24"/>
        </w:rPr>
        <w:t xml:space="preserve"> plantea</w:t>
      </w:r>
      <w:r w:rsidR="0078087C">
        <w:rPr>
          <w:sz w:val="24"/>
          <w:szCs w:val="24"/>
        </w:rPr>
        <w:t>,</w:t>
      </w:r>
      <w:r>
        <w:rPr>
          <w:sz w:val="24"/>
          <w:szCs w:val="24"/>
        </w:rPr>
        <w:t xml:space="preserve"> </w:t>
      </w:r>
      <w:r w:rsidR="0078087C">
        <w:rPr>
          <w:sz w:val="24"/>
          <w:szCs w:val="24"/>
        </w:rPr>
        <w:t>actualmente, la necesidad de enseñar a los alumnos por lo menos desde el nivel medio, a planear su “proyecto de vida y carrera”, y aun antes, en la educación primaria, a colaborar en la realización de proyectos escolares, personales y comunitarios.</w:t>
      </w:r>
    </w:p>
    <w:p w:rsidR="0078087C" w:rsidRDefault="0078087C" w:rsidP="00A41399">
      <w:pPr>
        <w:tabs>
          <w:tab w:val="left" w:pos="2400"/>
        </w:tabs>
        <w:spacing w:after="160" w:line="360" w:lineRule="auto"/>
        <w:rPr>
          <w:sz w:val="24"/>
          <w:szCs w:val="24"/>
        </w:rPr>
      </w:pPr>
      <w:r>
        <w:rPr>
          <w:sz w:val="24"/>
          <w:szCs w:val="24"/>
        </w:rPr>
        <w:t>La sociedad del conocimiento y la globalización de la cultura y la economía argumenta en favor de que la escuela asuma el compromiso de formar actores sociales poseedores de competencias sociofuncionales, de carácter holista, que van mucho más allá de la posesión de conocimientos declarativos e inertes.</w:t>
      </w:r>
    </w:p>
    <w:p w:rsidR="0048364B" w:rsidRDefault="0078087C" w:rsidP="00A41399">
      <w:pPr>
        <w:tabs>
          <w:tab w:val="left" w:pos="2400"/>
        </w:tabs>
        <w:spacing w:after="160" w:line="360" w:lineRule="auto"/>
        <w:rPr>
          <w:sz w:val="24"/>
          <w:szCs w:val="24"/>
        </w:rPr>
      </w:pPr>
      <w:r>
        <w:rPr>
          <w:sz w:val="24"/>
          <w:szCs w:val="24"/>
        </w:rPr>
        <w:t xml:space="preserve">Los modelos educativos se reorientan a la recuperación y resignificación de las metodología que permitan generar dinámicas de cooperación y que constructiva. </w:t>
      </w:r>
    </w:p>
    <w:p w:rsidR="0078087C" w:rsidRDefault="0078087C" w:rsidP="00A41399">
      <w:pPr>
        <w:tabs>
          <w:tab w:val="left" w:pos="2400"/>
        </w:tabs>
        <w:spacing w:after="160" w:line="360" w:lineRule="auto"/>
        <w:rPr>
          <w:sz w:val="24"/>
          <w:szCs w:val="24"/>
        </w:rPr>
      </w:pPr>
      <w:r>
        <w:rPr>
          <w:sz w:val="24"/>
          <w:szCs w:val="24"/>
        </w:rPr>
        <w:t>El aprendizaje por medio de proyectos es un aprendizaje eminentemente experiencial, pues se aprende al hacer y al reflexionar sobre  lo que se hace en contextos de prácticas situadas y auténticas.</w:t>
      </w:r>
    </w:p>
    <w:p w:rsidR="00A928C0" w:rsidRPr="00A928C0" w:rsidRDefault="00A928C0" w:rsidP="00A41399">
      <w:pPr>
        <w:tabs>
          <w:tab w:val="left" w:pos="2400"/>
        </w:tabs>
        <w:spacing w:after="160" w:line="360" w:lineRule="auto"/>
        <w:rPr>
          <w:color w:val="000000"/>
          <w:sz w:val="24"/>
          <w:shd w:val="clear" w:color="auto" w:fill="FFFFFF"/>
        </w:rPr>
      </w:pPr>
      <w:r w:rsidRPr="00A928C0">
        <w:rPr>
          <w:color w:val="000000"/>
          <w:sz w:val="24"/>
          <w:shd w:val="clear" w:color="auto" w:fill="FFFFFF"/>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académicos y sociales donde se desenvuelve. </w:t>
      </w:r>
    </w:p>
    <w:p w:rsidR="00A928C0" w:rsidRDefault="00A928C0" w:rsidP="00A41399">
      <w:pPr>
        <w:tabs>
          <w:tab w:val="left" w:pos="2400"/>
        </w:tabs>
        <w:spacing w:after="160" w:line="360" w:lineRule="auto"/>
        <w:rPr>
          <w:color w:val="000000"/>
          <w:sz w:val="24"/>
          <w:shd w:val="clear" w:color="auto" w:fill="FFFFFF"/>
        </w:rPr>
      </w:pPr>
      <w:r w:rsidRPr="00A928C0">
        <w:rPr>
          <w:color w:val="000000"/>
          <w:sz w:val="24"/>
          <w:shd w:val="clear" w:color="auto" w:fill="FFFFFF"/>
        </w:rPr>
        <w:t>Según Dewey,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 </w:t>
      </w:r>
    </w:p>
    <w:p w:rsidR="00A928C0" w:rsidRDefault="00A928C0" w:rsidP="00A41399">
      <w:pPr>
        <w:tabs>
          <w:tab w:val="left" w:pos="2400"/>
        </w:tabs>
        <w:spacing w:after="160" w:line="360" w:lineRule="auto"/>
        <w:rPr>
          <w:color w:val="000000"/>
          <w:sz w:val="24"/>
          <w:shd w:val="clear" w:color="auto" w:fill="FFFFFF"/>
        </w:rPr>
      </w:pPr>
      <w:r w:rsidRPr="00A928C0">
        <w:rPr>
          <w:color w:val="000000"/>
          <w:sz w:val="24"/>
          <w:shd w:val="clear" w:color="auto" w:fill="FFFFFF"/>
        </w:rPr>
        <w:t>Lo anterior implica que el punto focal del diseño del currículo y la instrucción no descansa en el aprendizaje de información factual o de conceptos disciplinarios básicos, ni en la adquisición y ejercicio de habilidades discretas, en la medida en que estos aprendizajes no cobren sentido para el alumno ni relevancia para su formación y desenvolvimiento ulterior.</w:t>
      </w:r>
    </w:p>
    <w:p w:rsidR="007916B5" w:rsidRDefault="007916B5" w:rsidP="00A41399">
      <w:pPr>
        <w:tabs>
          <w:tab w:val="left" w:pos="2400"/>
        </w:tabs>
        <w:spacing w:after="160" w:line="360" w:lineRule="auto"/>
        <w:rPr>
          <w:color w:val="000000"/>
          <w:sz w:val="24"/>
          <w:shd w:val="clear" w:color="auto" w:fill="FFFFFF"/>
        </w:rPr>
      </w:pPr>
      <w:r>
        <w:rPr>
          <w:color w:val="000000"/>
          <w:sz w:val="24"/>
          <w:shd w:val="clear" w:color="auto" w:fill="FFFFFF"/>
        </w:rPr>
        <w:lastRenderedPageBreak/>
        <w:t>B</w:t>
      </w:r>
      <w:r w:rsidRPr="007916B5">
        <w:rPr>
          <w:color w:val="000000"/>
          <w:sz w:val="24"/>
          <w:shd w:val="clear" w:color="auto" w:fill="FFFFFF"/>
        </w:rPr>
        <w:t xml:space="preserve">ien se destaca la dimensión social del conocimiento y se realizan actividades propositivas y de relevancia para la comunidad, al mismo tiempo se apela a un abordaje sistemático de solución de problemas, fundamentado de manera amplia en el conocimiento y métodos científicos. </w:t>
      </w:r>
    </w:p>
    <w:p w:rsidR="007916B5" w:rsidRDefault="007916B5" w:rsidP="00A41399">
      <w:pPr>
        <w:tabs>
          <w:tab w:val="left" w:pos="2400"/>
        </w:tabs>
        <w:spacing w:after="160" w:line="360" w:lineRule="auto"/>
        <w:rPr>
          <w:color w:val="000000"/>
          <w:sz w:val="24"/>
          <w:shd w:val="clear" w:color="auto" w:fill="FFFFFF"/>
        </w:rPr>
      </w:pPr>
      <w:r>
        <w:rPr>
          <w:color w:val="000000"/>
          <w:sz w:val="24"/>
          <w:shd w:val="clear" w:color="auto" w:fill="FFFFFF"/>
        </w:rPr>
        <w:t>D</w:t>
      </w:r>
      <w:r w:rsidRPr="007916B5">
        <w:rPr>
          <w:color w:val="000000"/>
          <w:sz w:val="24"/>
          <w:shd w:val="clear" w:color="auto" w:fill="FFFFFF"/>
        </w:rPr>
        <w:t>esde las perspectivas exp</w:t>
      </w:r>
      <w:r>
        <w:rPr>
          <w:color w:val="000000"/>
          <w:sz w:val="24"/>
          <w:shd w:val="clear" w:color="auto" w:fill="FFFFFF"/>
        </w:rPr>
        <w:t>eriencial y reflexiva, la exist</w:t>
      </w:r>
      <w:r w:rsidRPr="007916B5">
        <w:rPr>
          <w:color w:val="000000"/>
          <w:sz w:val="24"/>
          <w:shd w:val="clear" w:color="auto" w:fill="FFFFFF"/>
        </w:rPr>
        <w:t>encia de ciclos de desarrollo del conocimiento en esp</w:t>
      </w:r>
      <w:r>
        <w:rPr>
          <w:color w:val="000000"/>
          <w:sz w:val="24"/>
          <w:shd w:val="clear" w:color="auto" w:fill="FFFFFF"/>
        </w:rPr>
        <w:t xml:space="preserve">iral, donde ocurren procesos de </w:t>
      </w:r>
      <w:r w:rsidRPr="007916B5">
        <w:rPr>
          <w:color w:val="000000"/>
          <w:sz w:val="24"/>
          <w:shd w:val="clear" w:color="auto" w:fill="FFFFFF"/>
        </w:rPr>
        <w:t xml:space="preserve">pensamiento­acción­reflexión que dan cuenta de la manera como las personas generan representaciones y pautas para actuar en un intento por resolver algún problema, llevan a la práctica sus ideas y después reflexionan sobre los efectos de sus acciones. </w:t>
      </w:r>
    </w:p>
    <w:p w:rsidR="007916B5" w:rsidRDefault="007916B5" w:rsidP="00A41399">
      <w:pPr>
        <w:tabs>
          <w:tab w:val="left" w:pos="2400"/>
        </w:tabs>
        <w:spacing w:after="160" w:line="360" w:lineRule="auto"/>
        <w:rPr>
          <w:color w:val="000000"/>
          <w:sz w:val="24"/>
          <w:shd w:val="clear" w:color="auto" w:fill="FFFFFF"/>
        </w:rPr>
      </w:pPr>
      <w:r w:rsidRPr="007916B5">
        <w:rPr>
          <w:color w:val="000000"/>
          <w:sz w:val="24"/>
          <w:shd w:val="clear" w:color="auto" w:fill="FFFFFF"/>
        </w:rPr>
        <w:t xml:space="preserve">Pero </w:t>
      </w:r>
      <w:r>
        <w:rPr>
          <w:color w:val="000000"/>
          <w:sz w:val="24"/>
          <w:shd w:val="clear" w:color="auto" w:fill="FFFFFF"/>
        </w:rPr>
        <w:t xml:space="preserve">que </w:t>
      </w:r>
      <w:r w:rsidRPr="007916B5">
        <w:rPr>
          <w:color w:val="000000"/>
          <w:sz w:val="24"/>
          <w:shd w:val="clear" w:color="auto" w:fill="FFFFFF"/>
        </w:rPr>
        <w:t>además de las dimensiones social</w:t>
      </w:r>
      <w:r>
        <w:rPr>
          <w:color w:val="000000"/>
          <w:sz w:val="24"/>
          <w:shd w:val="clear" w:color="auto" w:fill="FFFFFF"/>
        </w:rPr>
        <w:t>es</w:t>
      </w:r>
      <w:r w:rsidRPr="007916B5">
        <w:rPr>
          <w:color w:val="000000"/>
          <w:sz w:val="24"/>
          <w:shd w:val="clear" w:color="auto" w:fill="FFFFFF"/>
        </w:rPr>
        <w:t xml:space="preserve"> y científica</w:t>
      </w:r>
      <w:r>
        <w:rPr>
          <w:color w:val="000000"/>
          <w:sz w:val="24"/>
          <w:shd w:val="clear" w:color="auto" w:fill="FFFFFF"/>
        </w:rPr>
        <w:t>s</w:t>
      </w:r>
      <w:r w:rsidRPr="007916B5">
        <w:rPr>
          <w:color w:val="000000"/>
          <w:sz w:val="24"/>
          <w:shd w:val="clear" w:color="auto" w:fill="FFFFFF"/>
        </w:rPr>
        <w:t xml:space="preserve"> del conocimiento, también es importante las dimensiones referidas al autoconocimiento y la construcción de la identidad, el cambio de actitudes, del crecimiento personal o del facultamiento en general que los estudiantes experimentan conforme progresan en actividades significativas.</w:t>
      </w:r>
    </w:p>
    <w:p w:rsidR="007916B5" w:rsidRDefault="007916B5" w:rsidP="00A41399">
      <w:pPr>
        <w:tabs>
          <w:tab w:val="left" w:pos="2400"/>
        </w:tabs>
        <w:spacing w:after="160" w:line="360" w:lineRule="auto"/>
        <w:rPr>
          <w:sz w:val="28"/>
          <w:szCs w:val="24"/>
          <w:u w:val="single"/>
        </w:rPr>
      </w:pPr>
    </w:p>
    <w:p w:rsidR="0078087C" w:rsidRDefault="007916B5" w:rsidP="00A41399">
      <w:pPr>
        <w:tabs>
          <w:tab w:val="left" w:pos="2400"/>
        </w:tabs>
        <w:spacing w:after="160" w:line="360" w:lineRule="auto"/>
        <w:rPr>
          <w:sz w:val="28"/>
          <w:szCs w:val="24"/>
          <w:u w:val="single"/>
        </w:rPr>
      </w:pPr>
      <w:r w:rsidRPr="007916B5">
        <w:rPr>
          <w:sz w:val="28"/>
          <w:szCs w:val="24"/>
          <w:u w:val="single"/>
        </w:rPr>
        <w:t xml:space="preserve">2.1 </w:t>
      </w:r>
      <w:r>
        <w:rPr>
          <w:sz w:val="28"/>
          <w:szCs w:val="24"/>
          <w:u w:val="single"/>
        </w:rPr>
        <w:t>Supuestos del enfoque centrado en proyectos (Posner 2004) Epistemológico.</w:t>
      </w:r>
    </w:p>
    <w:p w:rsidR="007916B5" w:rsidRDefault="007916B5" w:rsidP="00A41399">
      <w:pPr>
        <w:tabs>
          <w:tab w:val="left" w:pos="2400"/>
        </w:tabs>
        <w:spacing w:after="160" w:line="360" w:lineRule="auto"/>
        <w:rPr>
          <w:sz w:val="24"/>
          <w:szCs w:val="24"/>
        </w:rPr>
      </w:pPr>
      <w:r w:rsidRPr="007916B5">
        <w:rPr>
          <w:sz w:val="24"/>
          <w:szCs w:val="24"/>
        </w:rPr>
        <w:t xml:space="preserve">El método científico ofrece un modelo de la forma en que pensamos, y por consiguiente debe emplearse para estructurar las experiencias educativas. </w:t>
      </w:r>
    </w:p>
    <w:p w:rsidR="007916B5" w:rsidRPr="007916B5" w:rsidRDefault="007916B5" w:rsidP="00A41399">
      <w:pPr>
        <w:tabs>
          <w:tab w:val="left" w:pos="2400"/>
        </w:tabs>
        <w:spacing w:after="160" w:line="360" w:lineRule="auto"/>
        <w:rPr>
          <w:sz w:val="24"/>
          <w:szCs w:val="24"/>
        </w:rPr>
      </w:pPr>
      <w:r w:rsidRPr="007916B5">
        <w:rPr>
          <w:sz w:val="24"/>
          <w:szCs w:val="24"/>
        </w:rPr>
        <w:t>Este método consiste en ciclos recurrentes de pensamiento­acción­reflexión. Un enfoque de aprendizaje experiencial, interdisciplinario, centrado en proyectos, permite a los estudiantes conseguir las habilidades, actitudes y conocimientos necesarios para particip</w:t>
      </w:r>
      <w:r>
        <w:rPr>
          <w:sz w:val="24"/>
          <w:szCs w:val="24"/>
        </w:rPr>
        <w:t>ar en una sociedad democrática.</w:t>
      </w:r>
    </w:p>
    <w:p w:rsidR="007916B5" w:rsidRPr="007916B5" w:rsidRDefault="007916B5" w:rsidP="00A41399">
      <w:pPr>
        <w:tabs>
          <w:tab w:val="left" w:pos="2400"/>
        </w:tabs>
        <w:spacing w:after="160" w:line="360" w:lineRule="auto"/>
        <w:rPr>
          <w:sz w:val="24"/>
          <w:szCs w:val="24"/>
        </w:rPr>
      </w:pPr>
      <w:r>
        <w:rPr>
          <w:sz w:val="24"/>
          <w:szCs w:val="24"/>
        </w:rPr>
        <w:t>Propósito educativo</w:t>
      </w:r>
    </w:p>
    <w:p w:rsidR="007916B5" w:rsidRDefault="007916B5" w:rsidP="00A41399">
      <w:pPr>
        <w:tabs>
          <w:tab w:val="left" w:pos="2400"/>
        </w:tabs>
        <w:spacing w:after="160" w:line="360" w:lineRule="auto"/>
        <w:rPr>
          <w:sz w:val="24"/>
          <w:szCs w:val="24"/>
        </w:rPr>
      </w:pPr>
      <w:r w:rsidRPr="007916B5">
        <w:rPr>
          <w:sz w:val="24"/>
          <w:szCs w:val="24"/>
        </w:rPr>
        <w:t xml:space="preserve">La educación debe ayudar a los estudiantes a reconstruir o reorganizar su experiencia, de manera que contribuyan a la experiencia social en sentido amplio. Las metas centrales son el desarrollo y crecimiento del alumno, más que la enseñanza de hechos, de la estructura de las disciplinas o de las habilidades </w:t>
      </w:r>
      <w:r w:rsidRPr="007916B5">
        <w:rPr>
          <w:sz w:val="24"/>
          <w:szCs w:val="24"/>
        </w:rPr>
        <w:lastRenderedPageBreak/>
        <w:t xml:space="preserve">intelectuales, a excepción de que sean necesarias para los proyectos de los estudiantes. </w:t>
      </w:r>
    </w:p>
    <w:p w:rsidR="007916B5" w:rsidRPr="007916B5" w:rsidRDefault="007916B5" w:rsidP="00A41399">
      <w:pPr>
        <w:tabs>
          <w:tab w:val="left" w:pos="2400"/>
        </w:tabs>
        <w:spacing w:after="160" w:line="360" w:lineRule="auto"/>
        <w:rPr>
          <w:sz w:val="24"/>
          <w:szCs w:val="24"/>
        </w:rPr>
      </w:pPr>
      <w:r w:rsidRPr="007916B5">
        <w:rPr>
          <w:sz w:val="24"/>
          <w:szCs w:val="24"/>
        </w:rPr>
        <w:t>Currículo Debe existir congruencia entre el currículo, los intereses de los estudiantes y sus necesidades de desarrollo. El contenido debe ser interdisciplinario, basado en material «relevante», y proporcionar a los estudiantes oportunidades para aplicar nuevos aprendizajes en activi</w:t>
      </w:r>
      <w:r>
        <w:rPr>
          <w:sz w:val="24"/>
          <w:szCs w:val="24"/>
        </w:rPr>
        <w:t>dades del «mundo real».</w:t>
      </w:r>
    </w:p>
    <w:p w:rsidR="00A41399" w:rsidRDefault="007916B5" w:rsidP="00A41399">
      <w:pPr>
        <w:tabs>
          <w:tab w:val="left" w:pos="2400"/>
        </w:tabs>
        <w:spacing w:after="160" w:line="360" w:lineRule="auto"/>
        <w:rPr>
          <w:sz w:val="24"/>
          <w:szCs w:val="24"/>
        </w:rPr>
      </w:pPr>
      <w:r w:rsidRPr="007916B5">
        <w:rPr>
          <w:sz w:val="24"/>
          <w:szCs w:val="24"/>
        </w:rPr>
        <w:t xml:space="preserve">De manera cooperativa, los estudiantes y los profesores deben desarrollar un currículo que pertinente respecto de los intereses y necesidades de los alumnos. </w:t>
      </w:r>
    </w:p>
    <w:p w:rsidR="007916B5" w:rsidRDefault="007916B5" w:rsidP="00A41399">
      <w:pPr>
        <w:tabs>
          <w:tab w:val="left" w:pos="2400"/>
        </w:tabs>
        <w:spacing w:after="160" w:line="360" w:lineRule="auto"/>
        <w:rPr>
          <w:sz w:val="24"/>
          <w:szCs w:val="24"/>
        </w:rPr>
      </w:pPr>
      <w:r w:rsidRPr="007916B5">
        <w:rPr>
          <w:sz w:val="24"/>
          <w:szCs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rsidR="00A41399" w:rsidRPr="00A41399" w:rsidRDefault="00A41399" w:rsidP="00A41399">
      <w:pPr>
        <w:tabs>
          <w:tab w:val="left" w:pos="2400"/>
        </w:tabs>
        <w:spacing w:after="160" w:line="360" w:lineRule="auto"/>
        <w:rPr>
          <w:sz w:val="24"/>
          <w:szCs w:val="24"/>
        </w:rPr>
      </w:pPr>
      <w:r w:rsidRPr="00A41399">
        <w:rPr>
          <w:sz w:val="24"/>
          <w:szCs w:val="24"/>
        </w:rPr>
        <w:t>De esta manera, la unidad típica de la instrucción debiese ser el acto propositivo plasmado en la forma de un proyecto. Así v</w:t>
      </w:r>
      <w:r>
        <w:rPr>
          <w:sz w:val="24"/>
          <w:szCs w:val="24"/>
        </w:rPr>
        <w:t xml:space="preserve">isto, el proyecto se refiere a </w:t>
      </w:r>
      <w:r w:rsidRPr="00A41399">
        <w:rPr>
          <w:sz w:val="24"/>
          <w:szCs w:val="24"/>
        </w:rPr>
        <w:t xml:space="preserve">cualquier tipo o variedad de experiencia de vida que se hace </w:t>
      </w:r>
      <w:r>
        <w:rPr>
          <w:sz w:val="24"/>
          <w:szCs w:val="24"/>
        </w:rPr>
        <w:t>por un propósito dominante</w:t>
      </w:r>
      <w:r w:rsidRPr="00A41399">
        <w:rPr>
          <w:sz w:val="24"/>
          <w:szCs w:val="24"/>
        </w:rPr>
        <w:t xml:space="preserve">. </w:t>
      </w:r>
      <w:r w:rsidRPr="00A41399">
        <w:rPr>
          <w:sz w:val="24"/>
          <w:szCs w:val="24"/>
        </w:rPr>
        <w:t>El proyecto consiste en la apropiación propositiva y placentera de una experiencia. Lo que queda claro es que un proyecto no es un tópico o un tema del programa de una asignatura, aunque por supuesto el proyecto surge y se conecta con los</w:t>
      </w:r>
      <w:r>
        <w:rPr>
          <w:sz w:val="24"/>
          <w:szCs w:val="24"/>
        </w:rPr>
        <w:t xml:space="preserve"> tópicos del currículo escolar.</w:t>
      </w:r>
    </w:p>
    <w:p w:rsidR="00A41399" w:rsidRDefault="00A41399" w:rsidP="00A41399">
      <w:pPr>
        <w:tabs>
          <w:tab w:val="left" w:pos="2400"/>
        </w:tabs>
        <w:spacing w:after="160" w:line="360" w:lineRule="auto"/>
        <w:rPr>
          <w:sz w:val="24"/>
          <w:szCs w:val="24"/>
        </w:rPr>
      </w:pPr>
      <w:r w:rsidRPr="00A41399">
        <w:rPr>
          <w:sz w:val="24"/>
          <w:szCs w:val="24"/>
        </w:rPr>
        <w:t>Al igual que para Dewey, para Kilpatrick lo valioso de un proyecto es la posibilidad de preparar al alumno no sólo en torno a la experiencia concreta en que éste se circunscribe, sino en la posibilidad de tener una amplia aplicación en situaciones futuras.</w:t>
      </w:r>
    </w:p>
    <w:p w:rsidR="007916B5" w:rsidRDefault="00A41399" w:rsidP="00A41399">
      <w:pPr>
        <w:tabs>
          <w:tab w:val="left" w:pos="2400"/>
        </w:tabs>
        <w:spacing w:after="160" w:line="360" w:lineRule="auto"/>
        <w:rPr>
          <w:sz w:val="24"/>
          <w:szCs w:val="24"/>
        </w:rPr>
      </w:pPr>
      <w:r w:rsidRPr="00A41399">
        <w:rPr>
          <w:sz w:val="24"/>
          <w:szCs w:val="24"/>
        </w:rPr>
        <w:t xml:space="preserve"> Así, la realización de un proyecto, desde esta perspectiva, va siempre de la mano de la promoción de relaciones sociales compartidas, cuyo propósito es el desarrollo del carácter moral y de la disposición actitudinal y comportamental que toman como referente principal el bien común.</w:t>
      </w:r>
    </w:p>
    <w:p w:rsidR="00A41399" w:rsidRDefault="00A41399" w:rsidP="00A41399">
      <w:pPr>
        <w:tabs>
          <w:tab w:val="left" w:pos="2400"/>
        </w:tabs>
        <w:spacing w:after="160" w:line="360" w:lineRule="auto"/>
        <w:rPr>
          <w:sz w:val="24"/>
          <w:szCs w:val="24"/>
        </w:rPr>
      </w:pPr>
    </w:p>
    <w:p w:rsidR="00A41399" w:rsidRDefault="00A41399" w:rsidP="00A41399">
      <w:pPr>
        <w:tabs>
          <w:tab w:val="left" w:pos="2400"/>
        </w:tabs>
        <w:spacing w:after="160" w:line="360" w:lineRule="auto"/>
        <w:rPr>
          <w:sz w:val="24"/>
          <w:szCs w:val="24"/>
        </w:rPr>
      </w:pPr>
    </w:p>
    <w:p w:rsidR="00A41399" w:rsidRDefault="00A41399" w:rsidP="00A41399">
      <w:pPr>
        <w:tabs>
          <w:tab w:val="left" w:pos="2400"/>
        </w:tabs>
        <w:spacing w:after="160"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ANALISIS</w:t>
      </w:r>
    </w:p>
    <w:p w:rsidR="00B57CDE" w:rsidRDefault="00B57CDE" w:rsidP="00B57CDE">
      <w:pPr>
        <w:tabs>
          <w:tab w:val="left" w:pos="2400"/>
        </w:tabs>
        <w:spacing w:after="160" w:line="360" w:lineRule="auto"/>
        <w:rPr>
          <w:sz w:val="24"/>
          <w:szCs w:val="24"/>
        </w:rPr>
      </w:pPr>
      <w:r w:rsidRPr="00B57CDE">
        <w:rPr>
          <w:sz w:val="24"/>
          <w:szCs w:val="24"/>
        </w:rPr>
        <w:t>Los modelos educativos se reorientan a la recuperación y resignificación de las metodología que permitan generar dinámicas de cooperación y que constructiva.</w:t>
      </w:r>
    </w:p>
    <w:p w:rsidR="00B57CDE" w:rsidRDefault="00B57CDE" w:rsidP="00B57CDE">
      <w:pPr>
        <w:tabs>
          <w:tab w:val="left" w:pos="2400"/>
        </w:tabs>
        <w:spacing w:after="160" w:line="360" w:lineRule="auto"/>
        <w:rPr>
          <w:sz w:val="24"/>
          <w:szCs w:val="24"/>
        </w:rPr>
      </w:pPr>
      <w:r w:rsidRPr="00B57CDE">
        <w:rPr>
          <w:sz w:val="24"/>
          <w:szCs w:val="24"/>
        </w:rPr>
        <w:t>Según Dewey,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rsidR="00B57CDE" w:rsidRDefault="00B57CDE" w:rsidP="00B57CDE">
      <w:pPr>
        <w:tabs>
          <w:tab w:val="left" w:pos="2400"/>
        </w:tabs>
        <w:spacing w:after="160" w:line="360" w:lineRule="auto"/>
        <w:rPr>
          <w:sz w:val="24"/>
          <w:szCs w:val="24"/>
        </w:rPr>
      </w:pPr>
      <w:r w:rsidRPr="00B57CDE">
        <w:rPr>
          <w:sz w:val="24"/>
          <w:szCs w:val="24"/>
        </w:rPr>
        <w:t>Pero que además de las dimensiones sociales y científicas del conocimiento, también es importante las dimensiones referidas al autoconocimiento y la construcción de la identidad, el cambio de actitudes, del crecimiento personal o del facultamiento en general que los estudiantes experimentan conforme progresan en actividades significativas.</w:t>
      </w:r>
    </w:p>
    <w:p w:rsidR="00B57CDE" w:rsidRDefault="00B57CDE" w:rsidP="00B57CDE">
      <w:pPr>
        <w:tabs>
          <w:tab w:val="left" w:pos="2400"/>
        </w:tabs>
        <w:spacing w:after="160" w:line="360" w:lineRule="auto"/>
        <w:rPr>
          <w:sz w:val="24"/>
          <w:szCs w:val="24"/>
        </w:rPr>
      </w:pPr>
      <w:r w:rsidRPr="00B57CDE">
        <w:rPr>
          <w:sz w:val="24"/>
          <w:szCs w:val="24"/>
        </w:rPr>
        <w:t>Este método consiste en ciclos recurrentes de pensamiento­acción­reflexión. Un enfoque de aprendizaje experiencial, interdisciplinario, centrado en proyectos, permite a los estudiantes conseguir las habilidades, actitudes y conocimientos necesarios para particip</w:t>
      </w:r>
      <w:r>
        <w:rPr>
          <w:sz w:val="24"/>
          <w:szCs w:val="24"/>
        </w:rPr>
        <w:t>ar en una sociedad democrática.</w:t>
      </w:r>
    </w:p>
    <w:p w:rsidR="00B57CDE" w:rsidRDefault="00B57CDE" w:rsidP="00B57CDE">
      <w:pPr>
        <w:tabs>
          <w:tab w:val="left" w:pos="2400"/>
        </w:tabs>
        <w:spacing w:after="160" w:line="360" w:lineRule="auto"/>
        <w:rPr>
          <w:sz w:val="24"/>
          <w:szCs w:val="24"/>
        </w:rPr>
      </w:pPr>
      <w:r w:rsidRPr="00B57CDE">
        <w:rPr>
          <w:sz w:val="24"/>
          <w:szCs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alcance de la experiencia educativa.</w:t>
      </w:r>
    </w:p>
    <w:p w:rsidR="00B57CDE" w:rsidRPr="00A41399" w:rsidRDefault="00B57CDE" w:rsidP="00B57CDE">
      <w:pPr>
        <w:tabs>
          <w:tab w:val="left" w:pos="2400"/>
        </w:tabs>
        <w:spacing w:after="160" w:line="360" w:lineRule="auto"/>
        <w:rPr>
          <w:sz w:val="24"/>
          <w:szCs w:val="24"/>
        </w:rPr>
      </w:pPr>
      <w:bookmarkStart w:id="0" w:name="_GoBack"/>
      <w:bookmarkEnd w:id="0"/>
    </w:p>
    <w:sectPr w:rsidR="00B57CDE" w:rsidRPr="00A41399">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F78F5"/>
    <w:multiLevelType w:val="multilevel"/>
    <w:tmpl w:val="48EA8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D0738F"/>
    <w:multiLevelType w:val="multilevel"/>
    <w:tmpl w:val="F7761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6A"/>
    <w:rsid w:val="0048364B"/>
    <w:rsid w:val="00575641"/>
    <w:rsid w:val="00595E3D"/>
    <w:rsid w:val="0078087C"/>
    <w:rsid w:val="007916B5"/>
    <w:rsid w:val="00A41399"/>
    <w:rsid w:val="00A928C0"/>
    <w:rsid w:val="00B57CDE"/>
    <w:rsid w:val="00F61B6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92909-BD12-4966-81B7-D6B02D88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2021-05-24T00:29:00Z</dcterms:created>
  <dcterms:modified xsi:type="dcterms:W3CDTF">2021-05-24T01:06:00Z</dcterms:modified>
</cp:coreProperties>
</file>