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09" w:rsidRPr="00962B64" w:rsidRDefault="00DF1F09" w:rsidP="00DF1F09">
      <w:pPr>
        <w:jc w:val="center"/>
        <w:rPr>
          <w:rFonts w:ascii="Arial Black" w:hAnsi="Arial Black"/>
          <w:sz w:val="32"/>
        </w:rPr>
      </w:pPr>
      <w:r w:rsidRPr="00962B64">
        <w:rPr>
          <w:rFonts w:ascii="Arial Black" w:hAnsi="Arial Black"/>
          <w:noProof/>
          <w:sz w:val="32"/>
        </w:rPr>
        <w:drawing>
          <wp:inline distT="0" distB="0" distL="0" distR="0" wp14:anchorId="06F36E8A" wp14:editId="43E459A2">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DF1F09" w:rsidRPr="00962B64" w:rsidRDefault="00DF1F09" w:rsidP="00DF1F09">
      <w:pPr>
        <w:jc w:val="center"/>
        <w:rPr>
          <w:rFonts w:ascii="Arial" w:hAnsi="Arial" w:cs="Arial"/>
          <w:sz w:val="32"/>
        </w:rPr>
      </w:pPr>
      <w:r w:rsidRPr="00962B64">
        <w:rPr>
          <w:rFonts w:ascii="Arial" w:hAnsi="Arial" w:cs="Arial"/>
          <w:sz w:val="32"/>
        </w:rPr>
        <w:t>LIC. EN EDUCACIÓN PREESCOLAR</w:t>
      </w:r>
    </w:p>
    <w:p w:rsidR="00DF1F09" w:rsidRPr="00962B64" w:rsidRDefault="00DF1F09" w:rsidP="00DF1F09">
      <w:pPr>
        <w:jc w:val="center"/>
        <w:rPr>
          <w:rFonts w:ascii="Arial" w:hAnsi="Arial" w:cs="Arial"/>
          <w:b/>
          <w:sz w:val="32"/>
        </w:rPr>
      </w:pPr>
      <w:r w:rsidRPr="00962B64">
        <w:rPr>
          <w:rFonts w:ascii="Arial" w:hAnsi="Arial" w:cs="Arial"/>
          <w:b/>
          <w:sz w:val="32"/>
        </w:rPr>
        <w:t>CICLO 2020-2021</w:t>
      </w:r>
    </w:p>
    <w:p w:rsidR="00DF1F09" w:rsidRPr="00962B64" w:rsidRDefault="00DF1F09" w:rsidP="00DF1F09">
      <w:pPr>
        <w:jc w:val="center"/>
        <w:rPr>
          <w:rFonts w:ascii="Arial" w:hAnsi="Arial" w:cs="Arial"/>
          <w:b/>
          <w:sz w:val="32"/>
        </w:rPr>
      </w:pPr>
      <w:r>
        <w:rPr>
          <w:rFonts w:ascii="Arial" w:hAnsi="Arial" w:cs="Arial"/>
          <w:b/>
          <w:sz w:val="32"/>
        </w:rPr>
        <w:t>ESTRATEGIAS PARA EL DESARROLLO SOCIOEMOCIONAL</w:t>
      </w:r>
    </w:p>
    <w:p w:rsidR="00DF1F09" w:rsidRPr="00962B64" w:rsidRDefault="00DF1F09" w:rsidP="00DF1F09">
      <w:pPr>
        <w:jc w:val="center"/>
        <w:rPr>
          <w:rFonts w:ascii="Arial" w:hAnsi="Arial" w:cs="Arial"/>
          <w:sz w:val="32"/>
        </w:rPr>
      </w:pPr>
      <w:r>
        <w:rPr>
          <w:rFonts w:ascii="Arial" w:hAnsi="Arial" w:cs="Arial"/>
          <w:sz w:val="32"/>
        </w:rPr>
        <w:t>MARTHA GABRIELA ÁVILA CAMACHO</w:t>
      </w:r>
    </w:p>
    <w:p w:rsidR="00DF1F09" w:rsidRPr="00962B64" w:rsidRDefault="00DF1F09" w:rsidP="00DF1F09">
      <w:pPr>
        <w:jc w:val="center"/>
        <w:rPr>
          <w:rFonts w:ascii="Arial" w:hAnsi="Arial" w:cs="Arial"/>
          <w:b/>
          <w:sz w:val="32"/>
        </w:rPr>
      </w:pPr>
      <w:r w:rsidRPr="00962B64">
        <w:rPr>
          <w:rFonts w:ascii="Arial" w:hAnsi="Arial" w:cs="Arial"/>
          <w:b/>
          <w:sz w:val="32"/>
        </w:rPr>
        <w:t xml:space="preserve">ARACELY LARA HERNÁNDEZ </w:t>
      </w:r>
    </w:p>
    <w:p w:rsidR="00DF1F09" w:rsidRDefault="00DF1F09" w:rsidP="00DF1F09">
      <w:pPr>
        <w:spacing w:line="480" w:lineRule="auto"/>
        <w:jc w:val="center"/>
        <w:rPr>
          <w:rFonts w:ascii="Arial" w:hAnsi="Arial" w:cs="Arial"/>
          <w:b/>
          <w:sz w:val="32"/>
        </w:rPr>
      </w:pPr>
      <w:r>
        <w:rPr>
          <w:rFonts w:ascii="Arial" w:hAnsi="Arial" w:cs="Arial"/>
          <w:b/>
          <w:sz w:val="32"/>
        </w:rPr>
        <w:t>2°D</w:t>
      </w:r>
      <w:r w:rsidRPr="00962B64">
        <w:rPr>
          <w:rFonts w:ascii="Arial" w:hAnsi="Arial" w:cs="Arial"/>
          <w:b/>
          <w:sz w:val="32"/>
        </w:rPr>
        <w:t xml:space="preserve">            N.L.11</w:t>
      </w:r>
    </w:p>
    <w:p w:rsidR="00DF1F09" w:rsidRDefault="00DF1F09" w:rsidP="00DF1F09">
      <w:pPr>
        <w:spacing w:line="480" w:lineRule="auto"/>
        <w:jc w:val="center"/>
        <w:rPr>
          <w:rFonts w:ascii="Arial" w:hAnsi="Arial" w:cs="Arial"/>
          <w:b/>
          <w:sz w:val="32"/>
        </w:rPr>
      </w:pPr>
      <w:r>
        <w:rPr>
          <w:rFonts w:ascii="Arial" w:hAnsi="Arial" w:cs="Arial"/>
          <w:b/>
          <w:sz w:val="32"/>
        </w:rPr>
        <w:t>INVESTIGACIÓN DE CONCEPTOS BÁSICOS</w:t>
      </w:r>
    </w:p>
    <w:p w:rsidR="00DF1F09" w:rsidRDefault="00DF1F09" w:rsidP="00DF1F09">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F1F09" w:rsidRPr="00420086" w:rsidTr="005B4CB3">
        <w:trPr>
          <w:tblCellSpacing w:w="15" w:type="dxa"/>
        </w:trPr>
        <w:tc>
          <w:tcPr>
            <w:tcW w:w="0" w:type="auto"/>
            <w:hideMark/>
          </w:tcPr>
          <w:p w:rsidR="00DF1F09" w:rsidRPr="00420086" w:rsidRDefault="00DF1F09" w:rsidP="005B4CB3">
            <w:pPr>
              <w:spacing w:after="0" w:line="240" w:lineRule="auto"/>
              <w:ind w:left="60"/>
              <w:jc w:val="both"/>
              <w:rPr>
                <w:rFonts w:ascii="Verdana" w:hAnsi="Verdana"/>
                <w:color w:val="000000"/>
                <w:sz w:val="24"/>
                <w:szCs w:val="24"/>
              </w:rPr>
            </w:pPr>
            <w:r w:rsidRPr="00420086">
              <w:rPr>
                <w:rFonts w:ascii="Verdana" w:hAnsi="Verdana"/>
                <w:noProof/>
                <w:color w:val="000000"/>
                <w:sz w:val="24"/>
                <w:szCs w:val="24"/>
              </w:rPr>
              <w:drawing>
                <wp:inline distT="0" distB="0" distL="0" distR="0" wp14:anchorId="2A4F69DB" wp14:editId="439CAD68">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DF1F09" w:rsidRPr="00420086" w:rsidRDefault="00DF1F09" w:rsidP="005B4CB3">
            <w:pPr>
              <w:spacing w:after="0" w:line="240" w:lineRule="auto"/>
              <w:ind w:left="60"/>
              <w:rPr>
                <w:rFonts w:ascii="Verdana" w:hAnsi="Verdana"/>
                <w:color w:val="000000"/>
                <w:sz w:val="24"/>
                <w:szCs w:val="24"/>
              </w:rPr>
            </w:pPr>
            <w:r w:rsidRPr="00420086">
              <w:rPr>
                <w:rFonts w:ascii="Verdana" w:hAnsi="Verdana"/>
                <w:color w:val="000000"/>
                <w:sz w:val="24"/>
                <w:szCs w:val="24"/>
              </w:rPr>
              <w:t>Detecta los procesos de aprendizaje de sus alumnos para favorecer su desarrollo cognitivo y socioemocional.</w:t>
            </w:r>
          </w:p>
        </w:tc>
      </w:tr>
    </w:tbl>
    <w:p w:rsidR="00DF1F09" w:rsidRPr="00420086" w:rsidRDefault="00DF1F09" w:rsidP="00DF1F09">
      <w:pPr>
        <w:spacing w:after="0" w:line="240" w:lineRule="auto"/>
        <w:rPr>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DF1F09" w:rsidRPr="00420086" w:rsidTr="005B4CB3">
        <w:trPr>
          <w:tblCellSpacing w:w="15" w:type="dxa"/>
        </w:trPr>
        <w:tc>
          <w:tcPr>
            <w:tcW w:w="0" w:type="auto"/>
            <w:hideMark/>
          </w:tcPr>
          <w:p w:rsidR="00DF1F09" w:rsidRPr="00420086" w:rsidRDefault="00DF1F09" w:rsidP="005B4CB3">
            <w:pPr>
              <w:spacing w:after="0" w:line="240" w:lineRule="auto"/>
              <w:ind w:left="60"/>
              <w:jc w:val="both"/>
              <w:rPr>
                <w:rFonts w:ascii="Verdana" w:hAnsi="Verdana"/>
                <w:color w:val="000000"/>
                <w:sz w:val="24"/>
                <w:szCs w:val="24"/>
              </w:rPr>
            </w:pPr>
            <w:r w:rsidRPr="00420086">
              <w:rPr>
                <w:rFonts w:ascii="Verdana" w:hAnsi="Verdana"/>
                <w:noProof/>
                <w:color w:val="000000"/>
                <w:sz w:val="24"/>
                <w:szCs w:val="24"/>
              </w:rPr>
              <w:drawing>
                <wp:inline distT="0" distB="0" distL="0" distR="0" wp14:anchorId="6CB5471F" wp14:editId="01765006">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DF1F09" w:rsidRPr="00420086" w:rsidRDefault="00DF1F09" w:rsidP="005B4CB3">
            <w:pPr>
              <w:spacing w:after="0" w:line="240" w:lineRule="auto"/>
              <w:ind w:left="60"/>
              <w:rPr>
                <w:rFonts w:ascii="Verdana" w:hAnsi="Verdana"/>
                <w:color w:val="000000"/>
                <w:sz w:val="24"/>
                <w:szCs w:val="24"/>
              </w:rPr>
            </w:pPr>
            <w:r w:rsidRPr="00420086">
              <w:rPr>
                <w:rFonts w:ascii="Verdana" w:hAnsi="Verdana"/>
                <w:color w:val="000000"/>
                <w:sz w:val="24"/>
                <w:szCs w:val="24"/>
              </w:rPr>
              <w:t>Integra recursos de la investigación educativa para enriquecer su práctica profesional, expresando su interés por el conocimiento, la ciencia y la mejora de la educación.</w:t>
            </w:r>
          </w:p>
        </w:tc>
      </w:tr>
    </w:tbl>
    <w:p w:rsidR="00DF1F09" w:rsidRPr="00962B64" w:rsidRDefault="00DF1F09" w:rsidP="00DF1F09">
      <w:pPr>
        <w:spacing w:line="480" w:lineRule="auto"/>
        <w:rPr>
          <w:rFonts w:ascii="Arial" w:hAnsi="Arial" w:cs="Arial"/>
          <w:b/>
          <w:sz w:val="32"/>
        </w:rPr>
      </w:pPr>
      <w:r>
        <w:rPr>
          <w:rFonts w:ascii="Arial" w:hAnsi="Arial" w:cs="Arial"/>
          <w:b/>
          <w:sz w:val="32"/>
        </w:rPr>
        <w:t>14/03/21</w:t>
      </w:r>
    </w:p>
    <w:p w:rsidR="00DF1F09" w:rsidRPr="00077EE1" w:rsidRDefault="00DF1F09" w:rsidP="00DF1F09">
      <w:pPr>
        <w:spacing w:line="480" w:lineRule="auto"/>
        <w:jc w:val="right"/>
        <w:rPr>
          <w:rFonts w:ascii="Arial" w:hAnsi="Arial" w:cs="Arial"/>
          <w:b/>
          <w:sz w:val="32"/>
        </w:rPr>
      </w:pPr>
      <w:r w:rsidRPr="00962B64">
        <w:rPr>
          <w:rFonts w:ascii="Arial" w:hAnsi="Arial" w:cs="Arial"/>
          <w:b/>
          <w:sz w:val="32"/>
        </w:rPr>
        <w:t>SALTILLO, COAHUILA</w:t>
      </w:r>
    </w:p>
    <w:p w:rsidR="00277932" w:rsidRDefault="00277932" w:rsidP="00687018">
      <w:pPr>
        <w:rPr>
          <w:b/>
        </w:rPr>
      </w:pPr>
    </w:p>
    <w:p w:rsidR="00277932" w:rsidRDefault="00277932" w:rsidP="00277932">
      <w:pPr>
        <w:jc w:val="center"/>
        <w:rPr>
          <w:b/>
        </w:rPr>
      </w:pPr>
      <w:r w:rsidRPr="00277932">
        <w:rPr>
          <w:b/>
          <w:sz w:val="24"/>
        </w:rPr>
        <w:t>Conceptos básicos del desarrollo socioemocional</w:t>
      </w:r>
      <w:r>
        <w:rPr>
          <w:b/>
        </w:rPr>
        <w:t>.</w:t>
      </w:r>
    </w:p>
    <w:p w:rsidR="00277932" w:rsidRDefault="00277932" w:rsidP="00687018">
      <w:pPr>
        <w:rPr>
          <w:i/>
        </w:rPr>
      </w:pPr>
      <w:r>
        <w:rPr>
          <w:i/>
        </w:rPr>
        <w:t>INSTRUCCIONES:</w:t>
      </w:r>
    </w:p>
    <w:p w:rsidR="00277932" w:rsidRDefault="00687018" w:rsidP="00277932">
      <w:pPr>
        <w:pStyle w:val="Prrafodelista"/>
        <w:numPr>
          <w:ilvl w:val="0"/>
          <w:numId w:val="1"/>
        </w:numPr>
        <w:rPr>
          <w:i/>
        </w:rPr>
      </w:pPr>
      <w:r w:rsidRPr="00277932">
        <w:rPr>
          <w:i/>
        </w:rPr>
        <w:t>Identifica tu número de lis</w:t>
      </w:r>
      <w:r w:rsidR="005F4AA4">
        <w:rPr>
          <w:i/>
        </w:rPr>
        <w:t>ta que debe aparecer dos veces</w:t>
      </w:r>
    </w:p>
    <w:p w:rsidR="00277932" w:rsidRDefault="00277932" w:rsidP="00277932">
      <w:pPr>
        <w:pStyle w:val="Prrafodelista"/>
        <w:numPr>
          <w:ilvl w:val="0"/>
          <w:numId w:val="1"/>
        </w:numPr>
        <w:rPr>
          <w:i/>
        </w:rPr>
      </w:pPr>
      <w:r>
        <w:rPr>
          <w:i/>
        </w:rPr>
        <w:t xml:space="preserve">Ubica qué </w:t>
      </w:r>
      <w:r w:rsidR="00687018" w:rsidRPr="00277932">
        <w:rPr>
          <w:i/>
        </w:rPr>
        <w:t>concepto y de que autor te va a tocar investigar</w:t>
      </w:r>
      <w:r>
        <w:rPr>
          <w:i/>
        </w:rPr>
        <w:t xml:space="preserve"> de acuerdo a las dos celdas en que aparece tu número de lista</w:t>
      </w:r>
    </w:p>
    <w:p w:rsidR="00687018" w:rsidRDefault="00277932" w:rsidP="00277932">
      <w:pPr>
        <w:pStyle w:val="Prrafodelista"/>
        <w:numPr>
          <w:ilvl w:val="0"/>
          <w:numId w:val="1"/>
        </w:numPr>
        <w:rPr>
          <w:i/>
        </w:rPr>
      </w:pPr>
      <w:r>
        <w:rPr>
          <w:i/>
        </w:rPr>
        <w:t>En las dos celdas que te corresponden vacía el resultado de tu investigación</w:t>
      </w:r>
      <w:r w:rsidR="00687018" w:rsidRPr="00277932">
        <w:rPr>
          <w:i/>
        </w:rPr>
        <w:t>.</w:t>
      </w:r>
    </w:p>
    <w:p w:rsidR="00277932" w:rsidRPr="00277932" w:rsidRDefault="00277932" w:rsidP="00277932">
      <w:pPr>
        <w:pStyle w:val="Prrafodelista"/>
        <w:numPr>
          <w:ilvl w:val="0"/>
          <w:numId w:val="1"/>
        </w:numPr>
        <w:rPr>
          <w:i/>
        </w:rPr>
      </w:pPr>
      <w:r>
        <w:rPr>
          <w:i/>
        </w:rPr>
        <w:t>Analiza el producto de tu investigación para compartir en clase</w:t>
      </w:r>
    </w:p>
    <w:p w:rsidR="00687018" w:rsidRDefault="00687018" w:rsidP="00687018">
      <w:pPr>
        <w:rPr>
          <w:i/>
        </w:rPr>
      </w:pPr>
    </w:p>
    <w:p w:rsidR="00687018" w:rsidRDefault="00687018" w:rsidP="00687018">
      <w:pPr>
        <w:rPr>
          <w:i/>
        </w:rPr>
      </w:pPr>
      <w:r>
        <w:rPr>
          <w:i/>
        </w:rPr>
        <w:t>En escuela en red subirás esta tabla con la consulta en la celda correspondiente.</w:t>
      </w:r>
    </w:p>
    <w:tbl>
      <w:tblPr>
        <w:tblStyle w:val="Tablaconcuadrcula"/>
        <w:tblW w:w="11393" w:type="dxa"/>
        <w:tblInd w:w="-1271" w:type="dxa"/>
        <w:tblLook w:val="04A0" w:firstRow="1" w:lastRow="0" w:firstColumn="1" w:lastColumn="0" w:noHBand="0" w:noVBand="1"/>
      </w:tblPr>
      <w:tblGrid>
        <w:gridCol w:w="2278"/>
        <w:gridCol w:w="1540"/>
        <w:gridCol w:w="1417"/>
        <w:gridCol w:w="3119"/>
        <w:gridCol w:w="3039"/>
      </w:tblGrid>
      <w:tr w:rsidR="00687018" w:rsidTr="00E73DEB">
        <w:trPr>
          <w:trHeight w:val="729"/>
        </w:trPr>
        <w:tc>
          <w:tcPr>
            <w:tcW w:w="2278" w:type="dxa"/>
            <w:shd w:val="clear" w:color="auto" w:fill="9CC2E5" w:themeFill="accent1" w:themeFillTint="99"/>
            <w:vAlign w:val="center"/>
          </w:tcPr>
          <w:p w:rsidR="00687018" w:rsidRPr="00687018" w:rsidRDefault="00687018" w:rsidP="00687018">
            <w:pPr>
              <w:jc w:val="center"/>
              <w:rPr>
                <w:b/>
                <w:i/>
              </w:rPr>
            </w:pPr>
          </w:p>
        </w:tc>
        <w:tc>
          <w:tcPr>
            <w:tcW w:w="1540" w:type="dxa"/>
            <w:shd w:val="clear" w:color="auto" w:fill="9CC2E5" w:themeFill="accent1" w:themeFillTint="99"/>
            <w:vAlign w:val="center"/>
          </w:tcPr>
          <w:p w:rsidR="00687018" w:rsidRPr="00687018" w:rsidRDefault="00687018" w:rsidP="00687018">
            <w:pPr>
              <w:jc w:val="center"/>
              <w:rPr>
                <w:b/>
                <w:i/>
              </w:rPr>
            </w:pPr>
            <w:r w:rsidRPr="00687018">
              <w:rPr>
                <w:b/>
                <w:i/>
              </w:rPr>
              <w:t>Emociones</w:t>
            </w:r>
          </w:p>
        </w:tc>
        <w:tc>
          <w:tcPr>
            <w:tcW w:w="1417" w:type="dxa"/>
            <w:shd w:val="clear" w:color="auto" w:fill="9CC2E5" w:themeFill="accent1" w:themeFillTint="99"/>
            <w:vAlign w:val="center"/>
          </w:tcPr>
          <w:p w:rsidR="00687018" w:rsidRPr="00687018" w:rsidRDefault="00687018" w:rsidP="00687018">
            <w:pPr>
              <w:jc w:val="center"/>
              <w:rPr>
                <w:b/>
                <w:i/>
              </w:rPr>
            </w:pPr>
            <w:r w:rsidRPr="00687018">
              <w:rPr>
                <w:b/>
                <w:i/>
              </w:rPr>
              <w:t>Sentimientos</w:t>
            </w:r>
          </w:p>
        </w:tc>
        <w:tc>
          <w:tcPr>
            <w:tcW w:w="3119" w:type="dxa"/>
            <w:shd w:val="clear" w:color="auto" w:fill="9CC2E5" w:themeFill="accent1" w:themeFillTint="99"/>
            <w:vAlign w:val="center"/>
          </w:tcPr>
          <w:p w:rsidR="00687018" w:rsidRPr="00687018" w:rsidRDefault="00687018" w:rsidP="00687018">
            <w:pPr>
              <w:jc w:val="center"/>
              <w:rPr>
                <w:b/>
                <w:i/>
              </w:rPr>
            </w:pPr>
            <w:r w:rsidRPr="00687018">
              <w:rPr>
                <w:b/>
                <w:i/>
              </w:rPr>
              <w:t>Conducta</w:t>
            </w:r>
          </w:p>
        </w:tc>
        <w:tc>
          <w:tcPr>
            <w:tcW w:w="3039" w:type="dxa"/>
            <w:shd w:val="clear" w:color="auto" w:fill="9CC2E5" w:themeFill="accent1" w:themeFillTint="99"/>
            <w:vAlign w:val="center"/>
          </w:tcPr>
          <w:p w:rsidR="00687018" w:rsidRPr="00687018" w:rsidRDefault="00687018" w:rsidP="00687018">
            <w:pPr>
              <w:jc w:val="center"/>
              <w:rPr>
                <w:b/>
                <w:i/>
              </w:rPr>
            </w:pPr>
            <w:r w:rsidRPr="00687018">
              <w:rPr>
                <w:b/>
                <w:i/>
              </w:rPr>
              <w:t>Desarrollo socioemocional</w:t>
            </w:r>
          </w:p>
        </w:tc>
      </w:tr>
      <w:tr w:rsidR="00687018" w:rsidTr="00E73DEB">
        <w:trPr>
          <w:trHeight w:val="470"/>
        </w:trPr>
        <w:tc>
          <w:tcPr>
            <w:tcW w:w="2278" w:type="dxa"/>
            <w:shd w:val="clear" w:color="auto" w:fill="9CC2E5" w:themeFill="accent1" w:themeFillTint="99"/>
            <w:vAlign w:val="center"/>
          </w:tcPr>
          <w:p w:rsidR="00687018" w:rsidRDefault="00687018" w:rsidP="00687018">
            <w:pPr>
              <w:rPr>
                <w:i/>
              </w:rPr>
            </w:pPr>
            <w:r>
              <w:rPr>
                <w:i/>
              </w:rPr>
              <w:t>Bisquerra</w:t>
            </w:r>
          </w:p>
        </w:tc>
        <w:tc>
          <w:tcPr>
            <w:tcW w:w="1540" w:type="dxa"/>
            <w:vAlign w:val="center"/>
          </w:tcPr>
          <w:p w:rsidR="00687018" w:rsidRDefault="00687018" w:rsidP="00687018">
            <w:pPr>
              <w:jc w:val="center"/>
              <w:rPr>
                <w:i/>
              </w:rPr>
            </w:pPr>
            <w:r>
              <w:rPr>
                <w:i/>
              </w:rPr>
              <w:t>1, 21</w:t>
            </w:r>
          </w:p>
        </w:tc>
        <w:tc>
          <w:tcPr>
            <w:tcW w:w="1417" w:type="dxa"/>
            <w:vAlign w:val="center"/>
          </w:tcPr>
          <w:p w:rsidR="00687018" w:rsidRDefault="00687018" w:rsidP="00687018">
            <w:pPr>
              <w:jc w:val="center"/>
              <w:rPr>
                <w:i/>
              </w:rPr>
            </w:pPr>
            <w:r>
              <w:rPr>
                <w:i/>
              </w:rPr>
              <w:t>2, 20</w:t>
            </w:r>
          </w:p>
        </w:tc>
        <w:tc>
          <w:tcPr>
            <w:tcW w:w="3119" w:type="dxa"/>
            <w:vAlign w:val="center"/>
          </w:tcPr>
          <w:p w:rsidR="00687018" w:rsidRDefault="00687018" w:rsidP="00687018">
            <w:pPr>
              <w:jc w:val="center"/>
              <w:rPr>
                <w:i/>
              </w:rPr>
            </w:pPr>
            <w:r>
              <w:rPr>
                <w:i/>
              </w:rPr>
              <w:t>3, 19</w:t>
            </w:r>
          </w:p>
        </w:tc>
        <w:tc>
          <w:tcPr>
            <w:tcW w:w="3039" w:type="dxa"/>
            <w:vAlign w:val="center"/>
          </w:tcPr>
          <w:p w:rsidR="00687018" w:rsidRDefault="00687018" w:rsidP="00687018">
            <w:pPr>
              <w:jc w:val="center"/>
              <w:rPr>
                <w:i/>
              </w:rPr>
            </w:pPr>
            <w:r>
              <w:rPr>
                <w:i/>
              </w:rPr>
              <w:t>4, 18</w:t>
            </w:r>
          </w:p>
        </w:tc>
      </w:tr>
      <w:tr w:rsidR="00687018" w:rsidTr="00E73DEB">
        <w:trPr>
          <w:trHeight w:val="470"/>
        </w:trPr>
        <w:tc>
          <w:tcPr>
            <w:tcW w:w="2278" w:type="dxa"/>
            <w:shd w:val="clear" w:color="auto" w:fill="9CC2E5" w:themeFill="accent1" w:themeFillTint="99"/>
            <w:vAlign w:val="center"/>
          </w:tcPr>
          <w:p w:rsidR="00687018" w:rsidRDefault="00687018" w:rsidP="00687018">
            <w:pPr>
              <w:rPr>
                <w:i/>
              </w:rPr>
            </w:pPr>
            <w:r>
              <w:rPr>
                <w:i/>
              </w:rPr>
              <w:t>Goleman</w:t>
            </w:r>
          </w:p>
        </w:tc>
        <w:tc>
          <w:tcPr>
            <w:tcW w:w="1540" w:type="dxa"/>
            <w:vAlign w:val="center"/>
          </w:tcPr>
          <w:p w:rsidR="00687018" w:rsidRDefault="00687018" w:rsidP="00687018">
            <w:pPr>
              <w:jc w:val="center"/>
              <w:rPr>
                <w:i/>
              </w:rPr>
            </w:pPr>
            <w:r>
              <w:rPr>
                <w:i/>
              </w:rPr>
              <w:t>5, 17</w:t>
            </w:r>
          </w:p>
        </w:tc>
        <w:tc>
          <w:tcPr>
            <w:tcW w:w="1417" w:type="dxa"/>
            <w:vAlign w:val="center"/>
          </w:tcPr>
          <w:p w:rsidR="00687018" w:rsidRDefault="00687018" w:rsidP="00687018">
            <w:pPr>
              <w:jc w:val="center"/>
              <w:rPr>
                <w:i/>
              </w:rPr>
            </w:pPr>
            <w:r>
              <w:rPr>
                <w:i/>
              </w:rPr>
              <w:t>6, 16</w:t>
            </w:r>
          </w:p>
        </w:tc>
        <w:tc>
          <w:tcPr>
            <w:tcW w:w="3119" w:type="dxa"/>
            <w:vAlign w:val="center"/>
          </w:tcPr>
          <w:p w:rsidR="00687018" w:rsidRDefault="00687018" w:rsidP="00687018">
            <w:pPr>
              <w:jc w:val="center"/>
              <w:rPr>
                <w:i/>
              </w:rPr>
            </w:pPr>
            <w:r>
              <w:rPr>
                <w:i/>
              </w:rPr>
              <w:t>7, 15</w:t>
            </w:r>
          </w:p>
        </w:tc>
        <w:tc>
          <w:tcPr>
            <w:tcW w:w="3039" w:type="dxa"/>
            <w:vAlign w:val="center"/>
          </w:tcPr>
          <w:p w:rsidR="00687018" w:rsidRDefault="00687018" w:rsidP="00687018">
            <w:pPr>
              <w:jc w:val="center"/>
              <w:rPr>
                <w:i/>
              </w:rPr>
            </w:pPr>
            <w:r>
              <w:rPr>
                <w:i/>
              </w:rPr>
              <w:t>8, 14</w:t>
            </w:r>
          </w:p>
        </w:tc>
      </w:tr>
      <w:tr w:rsidR="00687018" w:rsidTr="00E73DEB">
        <w:trPr>
          <w:trHeight w:val="455"/>
        </w:trPr>
        <w:tc>
          <w:tcPr>
            <w:tcW w:w="2278" w:type="dxa"/>
            <w:shd w:val="clear" w:color="auto" w:fill="9CC2E5" w:themeFill="accent1" w:themeFillTint="99"/>
            <w:vAlign w:val="center"/>
          </w:tcPr>
          <w:p w:rsidR="00687018" w:rsidRDefault="00687018" w:rsidP="00687018">
            <w:pPr>
              <w:rPr>
                <w:i/>
              </w:rPr>
            </w:pPr>
            <w:r>
              <w:rPr>
                <w:i/>
              </w:rPr>
              <w:t>Cueli</w:t>
            </w:r>
          </w:p>
        </w:tc>
        <w:tc>
          <w:tcPr>
            <w:tcW w:w="1540" w:type="dxa"/>
            <w:vAlign w:val="center"/>
          </w:tcPr>
          <w:p w:rsidR="00687018" w:rsidRDefault="00687018" w:rsidP="00687018">
            <w:pPr>
              <w:jc w:val="center"/>
              <w:rPr>
                <w:i/>
              </w:rPr>
            </w:pPr>
            <w:r>
              <w:rPr>
                <w:i/>
              </w:rPr>
              <w:t>9, 13</w:t>
            </w:r>
          </w:p>
        </w:tc>
        <w:tc>
          <w:tcPr>
            <w:tcW w:w="1417" w:type="dxa"/>
            <w:vAlign w:val="center"/>
          </w:tcPr>
          <w:p w:rsidR="00687018" w:rsidRDefault="00687018" w:rsidP="00687018">
            <w:pPr>
              <w:jc w:val="center"/>
              <w:rPr>
                <w:i/>
              </w:rPr>
            </w:pPr>
            <w:r>
              <w:rPr>
                <w:i/>
              </w:rPr>
              <w:t>10, 12</w:t>
            </w:r>
          </w:p>
        </w:tc>
        <w:tc>
          <w:tcPr>
            <w:tcW w:w="3119" w:type="dxa"/>
            <w:vAlign w:val="center"/>
          </w:tcPr>
          <w:p w:rsidR="00687018" w:rsidRPr="001656C0" w:rsidRDefault="00E73DEB" w:rsidP="00687018">
            <w:pPr>
              <w:jc w:val="center"/>
              <w:rPr>
                <w:rFonts w:ascii="Arial" w:hAnsi="Arial" w:cs="Arial"/>
              </w:rPr>
            </w:pPr>
            <w:r w:rsidRPr="001656C0">
              <w:rPr>
                <w:rFonts w:ascii="Arial" w:hAnsi="Arial" w:cs="Arial"/>
              </w:rPr>
              <w:t>Las observaciones acerca de la conducta de un grupo de personas se ajustan a las proposiciones del modelo psicoanalítico, de las que se derivarán las aproximaciones hacia una teoría general de los marginados.</w:t>
            </w:r>
          </w:p>
          <w:p w:rsidR="00E73DEB" w:rsidRPr="00DF1F09" w:rsidRDefault="001656C0" w:rsidP="001656C0">
            <w:pPr>
              <w:jc w:val="center"/>
            </w:pPr>
            <w:r w:rsidRPr="001656C0">
              <w:rPr>
                <w:rFonts w:ascii="Arial" w:hAnsi="Arial" w:cs="Arial"/>
              </w:rPr>
              <w:t>El grado de integración de la vida de una comunidad puede muy bien aproximarse al nivel mostrado en la conducta de un individuo aislado, aunque el individuo posea un sistema nervioso fijo, con relaciones topográficas permanentes entre los elementos y conexiones también permanentes, mientras que la comunidad está formada por individuos con relaciones cambiantes en espacio y tiempo y sin conexiones físicas permanentes e inseparables.</w:t>
            </w:r>
          </w:p>
        </w:tc>
        <w:tc>
          <w:tcPr>
            <w:tcW w:w="3039" w:type="dxa"/>
            <w:vAlign w:val="center"/>
          </w:tcPr>
          <w:p w:rsidR="00D44E0D" w:rsidRPr="00D44E0D" w:rsidRDefault="00D44E0D" w:rsidP="001656C0">
            <w:pPr>
              <w:rPr>
                <w:rFonts w:ascii="Arial" w:hAnsi="Arial" w:cs="Arial"/>
              </w:rPr>
            </w:pPr>
            <w:r w:rsidRPr="00D44E0D">
              <w:rPr>
                <w:rFonts w:ascii="Arial" w:hAnsi="Arial" w:cs="Arial"/>
              </w:rPr>
              <w:t>Cueli estudiaba a los marginados, por lo que se pudo dar cuenta que lo socioemocional en la vida de ellos no estaba expuesta, pues les cuesta expresarse.  El grupo marginal tiene dificultades para consolidarse, porque el mundo de sus miembros es anárquico, individual y sin ninguna posibilidad de unión; de hecho, cohesionarlos es una función del grupo terapéutico. Una de las características de este grupo, cuando se empieza a formar, es la ausencia de cohesión entre sus miembros. Es difícil lograr que establezcan relaciones entre ellos porque nunca han aprendido a hacerlo.</w:t>
            </w:r>
          </w:p>
          <w:p w:rsidR="00D44E0D" w:rsidRPr="001656C0" w:rsidRDefault="00D44E0D" w:rsidP="001656C0">
            <w:r w:rsidRPr="00D44E0D">
              <w:rPr>
                <w:rFonts w:ascii="Arial" w:hAnsi="Arial" w:cs="Arial"/>
              </w:rPr>
              <w:t xml:space="preserve">Los miembros de este grupo hablan poco entre sí acerca de sus sentimientos y casi no comentan respecto de los sentimientos de otros; la falta de reactividad selectiva, por parte de unos y otros, sugiere que reaccionan a </w:t>
            </w:r>
            <w:bookmarkStart w:id="0" w:name="_GoBack"/>
            <w:bookmarkEnd w:id="0"/>
            <w:r w:rsidRPr="00D44E0D">
              <w:rPr>
                <w:rFonts w:ascii="Arial" w:hAnsi="Arial" w:cs="Arial"/>
              </w:rPr>
              <w:t>sus propios impulsos internos más que a la conducta de los demás elementos.</w:t>
            </w:r>
          </w:p>
        </w:tc>
      </w:tr>
      <w:tr w:rsidR="00687018" w:rsidTr="00E73DEB">
        <w:trPr>
          <w:trHeight w:val="470"/>
        </w:trPr>
        <w:tc>
          <w:tcPr>
            <w:tcW w:w="2278" w:type="dxa"/>
            <w:shd w:val="clear" w:color="auto" w:fill="9CC2E5" w:themeFill="accent1" w:themeFillTint="99"/>
            <w:vAlign w:val="center"/>
          </w:tcPr>
          <w:p w:rsidR="00687018" w:rsidRDefault="00687018" w:rsidP="00687018">
            <w:pPr>
              <w:rPr>
                <w:i/>
              </w:rPr>
            </w:pPr>
            <w:r>
              <w:rPr>
                <w:i/>
              </w:rPr>
              <w:t>Antoni M</w:t>
            </w:r>
          </w:p>
        </w:tc>
        <w:tc>
          <w:tcPr>
            <w:tcW w:w="1540" w:type="dxa"/>
            <w:vAlign w:val="center"/>
          </w:tcPr>
          <w:p w:rsidR="00687018" w:rsidRDefault="00687018" w:rsidP="00687018">
            <w:pPr>
              <w:jc w:val="center"/>
              <w:rPr>
                <w:i/>
              </w:rPr>
            </w:pPr>
            <w:r>
              <w:rPr>
                <w:i/>
              </w:rPr>
              <w:t>13, 10</w:t>
            </w:r>
          </w:p>
        </w:tc>
        <w:tc>
          <w:tcPr>
            <w:tcW w:w="1417" w:type="dxa"/>
            <w:vAlign w:val="center"/>
          </w:tcPr>
          <w:p w:rsidR="00687018" w:rsidRDefault="00687018" w:rsidP="00687018">
            <w:pPr>
              <w:jc w:val="center"/>
              <w:rPr>
                <w:i/>
              </w:rPr>
            </w:pPr>
            <w:r>
              <w:rPr>
                <w:i/>
              </w:rPr>
              <w:t>14, 9</w:t>
            </w:r>
          </w:p>
        </w:tc>
        <w:tc>
          <w:tcPr>
            <w:tcW w:w="3119" w:type="dxa"/>
            <w:vAlign w:val="center"/>
          </w:tcPr>
          <w:p w:rsidR="00687018" w:rsidRDefault="00687018" w:rsidP="00687018">
            <w:pPr>
              <w:jc w:val="center"/>
              <w:rPr>
                <w:i/>
              </w:rPr>
            </w:pPr>
            <w:r>
              <w:rPr>
                <w:i/>
              </w:rPr>
              <w:t>15, 8</w:t>
            </w:r>
          </w:p>
        </w:tc>
        <w:tc>
          <w:tcPr>
            <w:tcW w:w="3039" w:type="dxa"/>
            <w:vAlign w:val="center"/>
          </w:tcPr>
          <w:p w:rsidR="00687018" w:rsidRDefault="00687018" w:rsidP="00687018">
            <w:pPr>
              <w:jc w:val="center"/>
              <w:rPr>
                <w:i/>
              </w:rPr>
            </w:pPr>
            <w:r>
              <w:rPr>
                <w:i/>
              </w:rPr>
              <w:t>16, 7</w:t>
            </w:r>
          </w:p>
        </w:tc>
      </w:tr>
      <w:tr w:rsidR="00687018" w:rsidTr="00E73DEB">
        <w:trPr>
          <w:trHeight w:val="455"/>
        </w:trPr>
        <w:tc>
          <w:tcPr>
            <w:tcW w:w="2278" w:type="dxa"/>
            <w:shd w:val="clear" w:color="auto" w:fill="9CC2E5" w:themeFill="accent1" w:themeFillTint="99"/>
            <w:vAlign w:val="center"/>
          </w:tcPr>
          <w:p w:rsidR="00687018" w:rsidRDefault="00687018" w:rsidP="00687018">
            <w:pPr>
              <w:rPr>
                <w:i/>
              </w:rPr>
            </w:pPr>
            <w:r>
              <w:rPr>
                <w:i/>
              </w:rPr>
              <w:t>Mulsow</w:t>
            </w:r>
          </w:p>
        </w:tc>
        <w:tc>
          <w:tcPr>
            <w:tcW w:w="1540" w:type="dxa"/>
            <w:vAlign w:val="center"/>
          </w:tcPr>
          <w:p w:rsidR="00687018" w:rsidRDefault="00687018" w:rsidP="00687018">
            <w:pPr>
              <w:jc w:val="center"/>
              <w:rPr>
                <w:i/>
              </w:rPr>
            </w:pPr>
            <w:r>
              <w:rPr>
                <w:i/>
              </w:rPr>
              <w:t>17, 6</w:t>
            </w:r>
          </w:p>
        </w:tc>
        <w:tc>
          <w:tcPr>
            <w:tcW w:w="1417" w:type="dxa"/>
            <w:vAlign w:val="center"/>
          </w:tcPr>
          <w:p w:rsidR="00687018" w:rsidRDefault="00687018" w:rsidP="00687018">
            <w:pPr>
              <w:jc w:val="center"/>
              <w:rPr>
                <w:i/>
              </w:rPr>
            </w:pPr>
            <w:r>
              <w:rPr>
                <w:i/>
              </w:rPr>
              <w:t>18, 5</w:t>
            </w:r>
          </w:p>
        </w:tc>
        <w:tc>
          <w:tcPr>
            <w:tcW w:w="3119" w:type="dxa"/>
            <w:vAlign w:val="center"/>
          </w:tcPr>
          <w:p w:rsidR="00687018" w:rsidRDefault="00687018" w:rsidP="00687018">
            <w:pPr>
              <w:jc w:val="center"/>
              <w:rPr>
                <w:i/>
              </w:rPr>
            </w:pPr>
            <w:r>
              <w:rPr>
                <w:i/>
              </w:rPr>
              <w:t>19, 4</w:t>
            </w:r>
          </w:p>
        </w:tc>
        <w:tc>
          <w:tcPr>
            <w:tcW w:w="3039" w:type="dxa"/>
            <w:vAlign w:val="center"/>
          </w:tcPr>
          <w:p w:rsidR="00687018" w:rsidRDefault="00687018" w:rsidP="00687018">
            <w:pPr>
              <w:jc w:val="center"/>
              <w:rPr>
                <w:i/>
              </w:rPr>
            </w:pPr>
            <w:r>
              <w:rPr>
                <w:i/>
              </w:rPr>
              <w:t>20, 3</w:t>
            </w:r>
          </w:p>
        </w:tc>
      </w:tr>
      <w:tr w:rsidR="00687018" w:rsidTr="00E73DEB">
        <w:trPr>
          <w:trHeight w:val="470"/>
        </w:trPr>
        <w:tc>
          <w:tcPr>
            <w:tcW w:w="2278" w:type="dxa"/>
            <w:shd w:val="clear" w:color="auto" w:fill="9CC2E5" w:themeFill="accent1" w:themeFillTint="99"/>
            <w:vAlign w:val="center"/>
          </w:tcPr>
          <w:p w:rsidR="00687018" w:rsidRDefault="00687018" w:rsidP="00687018">
            <w:pPr>
              <w:rPr>
                <w:i/>
              </w:rPr>
            </w:pPr>
            <w:r>
              <w:rPr>
                <w:i/>
              </w:rPr>
              <w:t>Aprendizajes clave</w:t>
            </w:r>
          </w:p>
        </w:tc>
        <w:tc>
          <w:tcPr>
            <w:tcW w:w="1540" w:type="dxa"/>
            <w:vAlign w:val="center"/>
          </w:tcPr>
          <w:p w:rsidR="00687018" w:rsidRDefault="00687018" w:rsidP="00687018">
            <w:pPr>
              <w:jc w:val="center"/>
              <w:rPr>
                <w:i/>
              </w:rPr>
            </w:pPr>
          </w:p>
        </w:tc>
        <w:tc>
          <w:tcPr>
            <w:tcW w:w="1417" w:type="dxa"/>
            <w:vAlign w:val="center"/>
          </w:tcPr>
          <w:p w:rsidR="00687018" w:rsidRDefault="00687018" w:rsidP="00687018">
            <w:pPr>
              <w:jc w:val="center"/>
              <w:rPr>
                <w:i/>
              </w:rPr>
            </w:pPr>
          </w:p>
        </w:tc>
        <w:tc>
          <w:tcPr>
            <w:tcW w:w="3119" w:type="dxa"/>
            <w:vAlign w:val="center"/>
          </w:tcPr>
          <w:p w:rsidR="00687018" w:rsidRDefault="00687018" w:rsidP="00687018">
            <w:pPr>
              <w:jc w:val="center"/>
              <w:rPr>
                <w:i/>
              </w:rPr>
            </w:pPr>
          </w:p>
        </w:tc>
        <w:tc>
          <w:tcPr>
            <w:tcW w:w="3039" w:type="dxa"/>
            <w:vAlign w:val="center"/>
          </w:tcPr>
          <w:p w:rsidR="00687018" w:rsidRDefault="00687018" w:rsidP="00687018">
            <w:pPr>
              <w:jc w:val="center"/>
              <w:rPr>
                <w:i/>
              </w:rPr>
            </w:pPr>
            <w:r>
              <w:rPr>
                <w:i/>
              </w:rPr>
              <w:t>1, 2 y 21</w:t>
            </w:r>
          </w:p>
        </w:tc>
      </w:tr>
    </w:tbl>
    <w:p w:rsidR="00687018" w:rsidRDefault="00687018" w:rsidP="00687018">
      <w:pPr>
        <w:rPr>
          <w:i/>
        </w:rPr>
      </w:pPr>
    </w:p>
    <w:p w:rsidR="00F06263" w:rsidRDefault="00F06263"/>
    <w:sectPr w:rsidR="00F0626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791" w:rsidRDefault="00BF3791" w:rsidP="00277932">
      <w:pPr>
        <w:spacing w:after="0" w:line="240" w:lineRule="auto"/>
      </w:pPr>
      <w:r>
        <w:separator/>
      </w:r>
    </w:p>
  </w:endnote>
  <w:endnote w:type="continuationSeparator" w:id="0">
    <w:p w:rsidR="00BF3791" w:rsidRDefault="00BF3791" w:rsidP="0027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791" w:rsidRDefault="00BF3791" w:rsidP="00277932">
      <w:pPr>
        <w:spacing w:after="0" w:line="240" w:lineRule="auto"/>
      </w:pPr>
      <w:r>
        <w:separator/>
      </w:r>
    </w:p>
  </w:footnote>
  <w:footnote w:type="continuationSeparator" w:id="0">
    <w:p w:rsidR="00BF3791" w:rsidRDefault="00BF3791" w:rsidP="00277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32" w:rsidRDefault="00277932" w:rsidP="00277932">
    <w:pPr>
      <w:pStyle w:val="Encabezado"/>
      <w:jc w:val="cent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77932" w:rsidRDefault="00277932">
                              <w:pPr>
                                <w:pStyle w:val="Encabezado"/>
                                <w:jc w:val="center"/>
                                <w:rPr>
                                  <w:caps/>
                                  <w:color w:val="FFFFFF" w:themeColor="background1"/>
                                </w:rPr>
                              </w:pPr>
                              <w:r>
                                <w:rPr>
                                  <w:caps/>
                                  <w:color w:val="FFFFFF" w:themeColor="background1"/>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77932" w:rsidRDefault="00277932">
                        <w:pPr>
                          <w:pStyle w:val="Encabezado"/>
                          <w:jc w:val="center"/>
                          <w:rPr>
                            <w:caps/>
                            <w:color w:val="FFFFFF" w:themeColor="background1"/>
                          </w:rPr>
                        </w:pPr>
                        <w:r>
                          <w:rPr>
                            <w:caps/>
                            <w:color w:val="FFFFFF" w:themeColor="background1"/>
                          </w:rPr>
                          <w:t>escuela normal de educación preescolar</w:t>
                        </w:r>
                      </w:p>
                    </w:sdtContent>
                  </w:sdt>
                </w:txbxContent>
              </v:textbox>
              <w10:wrap type="square" anchorx="margin" anchory="page"/>
            </v:rect>
          </w:pict>
        </mc:Fallback>
      </mc:AlternateContent>
    </w:r>
    <w:r>
      <w:t>Curso: Estrategias para el desarrollo socioemocional.</w:t>
    </w:r>
  </w:p>
  <w:p w:rsidR="00277932" w:rsidRDefault="00277932" w:rsidP="00277932">
    <w:pPr>
      <w:pStyle w:val="Encabezado"/>
      <w:jc w:val="center"/>
    </w:pPr>
    <w:r>
      <w:t>Ciclo Escolar:2020-2021</w:t>
    </w:r>
  </w:p>
  <w:p w:rsidR="00277932" w:rsidRDefault="00277932" w:rsidP="002779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C5B1B"/>
    <w:multiLevelType w:val="hybridMultilevel"/>
    <w:tmpl w:val="59EE5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18"/>
    <w:rsid w:val="00162D98"/>
    <w:rsid w:val="001656C0"/>
    <w:rsid w:val="00277932"/>
    <w:rsid w:val="005F4AA4"/>
    <w:rsid w:val="00687018"/>
    <w:rsid w:val="009D7CAB"/>
    <w:rsid w:val="00BE652F"/>
    <w:rsid w:val="00BF3791"/>
    <w:rsid w:val="00D44E0D"/>
    <w:rsid w:val="00DF1F09"/>
    <w:rsid w:val="00E73DEB"/>
    <w:rsid w:val="00F0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9CCE6DD-B99A-4553-9CBF-C068990A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018"/>
    <w:pPr>
      <w:spacing w:after="200" w:line="276"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7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79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932"/>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2779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932"/>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277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HPG60</cp:lastModifiedBy>
  <cp:revision>2</cp:revision>
  <dcterms:created xsi:type="dcterms:W3CDTF">2021-03-12T16:13:00Z</dcterms:created>
  <dcterms:modified xsi:type="dcterms:W3CDTF">2021-03-12T16:13:00Z</dcterms:modified>
</cp:coreProperties>
</file>