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08" w:rsidRPr="0046226C" w:rsidRDefault="00695A08" w:rsidP="00695A08">
      <w:pPr>
        <w:jc w:val="center"/>
        <w:rPr>
          <w:rFonts w:ascii="Arial" w:hAnsi="Arial" w:cs="Arial"/>
          <w:b/>
          <w:sz w:val="24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66E134E" wp14:editId="47E741D2">
            <wp:simplePos x="0" y="0"/>
            <wp:positionH relativeFrom="margin">
              <wp:posOffset>-459740</wp:posOffset>
            </wp:positionH>
            <wp:positionV relativeFrom="margin">
              <wp:posOffset>-308610</wp:posOffset>
            </wp:positionV>
            <wp:extent cx="719455" cy="915035"/>
            <wp:effectExtent l="0" t="0" r="444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23590" r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0" t="2424" r="20294"/>
                    <a:stretch/>
                  </pic:blipFill>
                  <pic:spPr bwMode="auto">
                    <a:xfrm>
                      <a:off x="0" y="0"/>
                      <a:ext cx="71945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>E</w:t>
      </w:r>
      <w:r w:rsidRPr="0046226C">
        <w:rPr>
          <w:rFonts w:ascii="Arial" w:hAnsi="Arial" w:cs="Arial"/>
          <w:b/>
          <w:sz w:val="24"/>
        </w:rPr>
        <w:t>SCUELA NO</w:t>
      </w:r>
      <w:bookmarkStart w:id="0" w:name="_GoBack"/>
      <w:bookmarkEnd w:id="0"/>
      <w:r w:rsidRPr="0046226C">
        <w:rPr>
          <w:rFonts w:ascii="Arial" w:hAnsi="Arial" w:cs="Arial"/>
          <w:b/>
          <w:sz w:val="24"/>
        </w:rPr>
        <w:t>RMAL DE EDUCACIÓN PREESCOLAR</w:t>
      </w:r>
    </w:p>
    <w:p w:rsidR="00695A08" w:rsidRDefault="00695A08" w:rsidP="00695A0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 en Educación Preescolar</w:t>
      </w:r>
    </w:p>
    <w:p w:rsidR="00695A08" w:rsidRDefault="00695A08" w:rsidP="00695A0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2020-2021</w:t>
      </w:r>
    </w:p>
    <w:p w:rsidR="00695A08" w:rsidRDefault="00695A08" w:rsidP="00695A08">
      <w:pPr>
        <w:jc w:val="center"/>
        <w:rPr>
          <w:rFonts w:ascii="Arial" w:hAnsi="Arial" w:cs="Arial"/>
          <w:sz w:val="24"/>
        </w:rPr>
      </w:pPr>
    </w:p>
    <w:p w:rsidR="00695A08" w:rsidRDefault="00695A08" w:rsidP="00695A08">
      <w:pPr>
        <w:jc w:val="center"/>
        <w:rPr>
          <w:rFonts w:ascii="Arial" w:hAnsi="Arial" w:cs="Arial"/>
          <w:sz w:val="24"/>
        </w:rPr>
      </w:pPr>
      <w:r w:rsidRPr="002B016B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Estrategias para el Desarrollo Socioemocional</w:t>
      </w:r>
    </w:p>
    <w:p w:rsidR="00695A08" w:rsidRPr="00F46230" w:rsidRDefault="00695A08" w:rsidP="00695A08">
      <w:pPr>
        <w:jc w:val="center"/>
        <w:rPr>
          <w:rFonts w:ascii="Arial" w:hAnsi="Arial" w:cs="Arial"/>
          <w:sz w:val="24"/>
        </w:rPr>
      </w:pPr>
    </w:p>
    <w:p w:rsidR="00695A08" w:rsidRDefault="00695A08" w:rsidP="00695A08">
      <w:pPr>
        <w:jc w:val="center"/>
        <w:rPr>
          <w:rFonts w:ascii="Arial" w:hAnsi="Arial" w:cs="Arial"/>
          <w:sz w:val="24"/>
        </w:rPr>
      </w:pPr>
      <w:r w:rsidRPr="001E0ED3">
        <w:rPr>
          <w:rFonts w:ascii="Arial" w:hAnsi="Arial" w:cs="Arial"/>
          <w:b/>
          <w:sz w:val="24"/>
        </w:rPr>
        <w:t>Docente:</w:t>
      </w:r>
      <w:r>
        <w:rPr>
          <w:rFonts w:ascii="Arial" w:hAnsi="Arial" w:cs="Arial"/>
          <w:sz w:val="24"/>
        </w:rPr>
        <w:t xml:space="preserve"> Martha Gabriela Ávila Camacho</w:t>
      </w:r>
    </w:p>
    <w:p w:rsidR="00695A08" w:rsidRDefault="00695A08" w:rsidP="00695A08">
      <w:pPr>
        <w:jc w:val="center"/>
        <w:rPr>
          <w:rFonts w:ascii="Arial" w:hAnsi="Arial" w:cs="Arial"/>
          <w:sz w:val="24"/>
        </w:rPr>
      </w:pPr>
    </w:p>
    <w:p w:rsidR="00695A08" w:rsidRDefault="00695A08" w:rsidP="00695A0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INVESTIGACIÓN DE CONCEPTOS BÁSICOS</w:t>
      </w:r>
    </w:p>
    <w:p w:rsidR="00695A08" w:rsidRDefault="00695A08" w:rsidP="00695A08">
      <w:pPr>
        <w:jc w:val="center"/>
        <w:rPr>
          <w:rFonts w:ascii="Arial" w:hAnsi="Arial" w:cs="Arial"/>
          <w:sz w:val="24"/>
        </w:rPr>
      </w:pPr>
    </w:p>
    <w:p w:rsidR="00695A08" w:rsidRDefault="00695A08" w:rsidP="00695A08">
      <w:pPr>
        <w:jc w:val="center"/>
        <w:rPr>
          <w:rFonts w:ascii="Arial" w:hAnsi="Arial" w:cs="Arial"/>
          <w:sz w:val="24"/>
        </w:rPr>
      </w:pPr>
      <w:r w:rsidRPr="00E46DCE">
        <w:rPr>
          <w:rFonts w:ascii="Arial" w:hAnsi="Arial" w:cs="Arial"/>
          <w:b/>
          <w:sz w:val="24"/>
        </w:rPr>
        <w:t>Alumna:</w:t>
      </w:r>
      <w:r>
        <w:rPr>
          <w:rFonts w:ascii="Arial" w:hAnsi="Arial" w:cs="Arial"/>
          <w:sz w:val="24"/>
        </w:rPr>
        <w:t xml:space="preserve"> Yaneth Montserrath Muñoz Quintanilla  #14</w:t>
      </w:r>
    </w:p>
    <w:p w:rsidR="00695A08" w:rsidRDefault="00695A08" w:rsidP="00695A08">
      <w:pPr>
        <w:jc w:val="center"/>
        <w:rPr>
          <w:rFonts w:ascii="Arial" w:hAnsi="Arial" w:cs="Arial"/>
          <w:b/>
          <w:sz w:val="24"/>
        </w:rPr>
      </w:pPr>
    </w:p>
    <w:p w:rsidR="00695A08" w:rsidRDefault="00695A08" w:rsidP="00695A08">
      <w:pPr>
        <w:jc w:val="center"/>
        <w:rPr>
          <w:rFonts w:ascii="Arial" w:hAnsi="Arial" w:cs="Arial"/>
          <w:sz w:val="24"/>
        </w:rPr>
      </w:pPr>
      <w:r w:rsidRPr="006967A8">
        <w:rPr>
          <w:rFonts w:ascii="Arial" w:hAnsi="Arial" w:cs="Arial"/>
          <w:b/>
          <w:sz w:val="24"/>
        </w:rPr>
        <w:t>Semestre:</w:t>
      </w:r>
      <w:r>
        <w:rPr>
          <w:rFonts w:ascii="Arial" w:hAnsi="Arial" w:cs="Arial"/>
          <w:sz w:val="24"/>
        </w:rPr>
        <w:t xml:space="preserve"> 4°                                               </w:t>
      </w:r>
      <w:r w:rsidRPr="006967A8">
        <w:rPr>
          <w:rFonts w:ascii="Arial" w:hAnsi="Arial" w:cs="Arial"/>
          <w:b/>
          <w:sz w:val="24"/>
        </w:rPr>
        <w:t>Sección:</w:t>
      </w:r>
      <w:r>
        <w:rPr>
          <w:rFonts w:ascii="Arial" w:hAnsi="Arial" w:cs="Arial"/>
          <w:sz w:val="24"/>
        </w:rPr>
        <w:t xml:space="preserve"> “D”</w:t>
      </w:r>
    </w:p>
    <w:p w:rsidR="00695A08" w:rsidRDefault="00695A08" w:rsidP="00695A08">
      <w:pPr>
        <w:ind w:left="708" w:hanging="708"/>
        <w:jc w:val="center"/>
        <w:rPr>
          <w:rFonts w:ascii="Arial" w:hAnsi="Arial" w:cs="Arial"/>
          <w:b/>
          <w:sz w:val="24"/>
        </w:rPr>
      </w:pPr>
    </w:p>
    <w:p w:rsidR="00695A08" w:rsidRPr="00A422A4" w:rsidRDefault="00695A08" w:rsidP="00695A08">
      <w:pPr>
        <w:ind w:left="708" w:hanging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Unidad I</w:t>
      </w:r>
      <w:r w:rsidRPr="007B7FC0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B</w:t>
      </w:r>
      <w:r w:rsidRPr="00695A08">
        <w:rPr>
          <w:rFonts w:ascii="Arial" w:hAnsi="Arial" w:cs="Arial"/>
          <w:sz w:val="24"/>
        </w:rPr>
        <w:t>ases teóricas del desarrollo de las habilidades socioemocionales.</w:t>
      </w:r>
    </w:p>
    <w:p w:rsidR="007D155E" w:rsidRDefault="007D155E" w:rsidP="00695A08">
      <w:pPr>
        <w:rPr>
          <w:rFonts w:ascii="Arial" w:hAnsi="Arial" w:cs="Arial"/>
          <w:b/>
          <w:sz w:val="24"/>
        </w:rPr>
      </w:pPr>
    </w:p>
    <w:p w:rsidR="00695A08" w:rsidRPr="007B7FC0" w:rsidRDefault="00695A08" w:rsidP="00695A08">
      <w:pPr>
        <w:rPr>
          <w:rFonts w:ascii="Arial" w:hAnsi="Arial" w:cs="Arial"/>
          <w:b/>
          <w:sz w:val="24"/>
        </w:rPr>
      </w:pPr>
      <w:r w:rsidRPr="007B7FC0">
        <w:rPr>
          <w:rFonts w:ascii="Arial" w:hAnsi="Arial" w:cs="Arial"/>
          <w:b/>
          <w:sz w:val="24"/>
        </w:rPr>
        <w:t>Competencias:</w:t>
      </w:r>
    </w:p>
    <w:p w:rsidR="00695A08" w:rsidRPr="00695A08" w:rsidRDefault="00695A08" w:rsidP="00695A08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695A08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:rsidR="00695A08" w:rsidRPr="00695A08" w:rsidRDefault="00695A08" w:rsidP="00695A08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695A08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695A08" w:rsidRDefault="00695A08" w:rsidP="00695A08">
      <w:pPr>
        <w:rPr>
          <w:rFonts w:ascii="Arial" w:hAnsi="Arial" w:cs="Arial"/>
          <w:sz w:val="24"/>
        </w:rPr>
      </w:pPr>
    </w:p>
    <w:p w:rsidR="007D155E" w:rsidRDefault="007D155E" w:rsidP="00695A08">
      <w:pPr>
        <w:rPr>
          <w:rFonts w:ascii="Arial" w:hAnsi="Arial" w:cs="Arial"/>
          <w:sz w:val="24"/>
        </w:rPr>
      </w:pPr>
    </w:p>
    <w:p w:rsidR="00695A08" w:rsidRDefault="00695A08" w:rsidP="00695A0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Coahuila.                                                                                   Marzo, 2021.</w:t>
      </w:r>
    </w:p>
    <w:p w:rsidR="003035E1" w:rsidRDefault="003035E1" w:rsidP="007D155E">
      <w:pPr>
        <w:spacing w:after="160" w:line="259" w:lineRule="auto"/>
        <w:ind w:left="708"/>
        <w:rPr>
          <w:b/>
          <w:sz w:val="24"/>
        </w:rPr>
      </w:pPr>
      <w:r>
        <w:rPr>
          <w:b/>
          <w:sz w:val="24"/>
        </w:rPr>
        <w:br w:type="page"/>
      </w:r>
    </w:p>
    <w:p w:rsidR="00277932" w:rsidRPr="007D155E" w:rsidRDefault="00277932" w:rsidP="00277932">
      <w:pPr>
        <w:jc w:val="center"/>
        <w:rPr>
          <w:rFonts w:ascii="Arial" w:hAnsi="Arial" w:cs="Arial"/>
          <w:b/>
        </w:rPr>
      </w:pPr>
      <w:r w:rsidRPr="007D155E">
        <w:rPr>
          <w:rFonts w:ascii="Arial" w:hAnsi="Arial" w:cs="Arial"/>
          <w:b/>
          <w:sz w:val="24"/>
        </w:rPr>
        <w:lastRenderedPageBreak/>
        <w:t>Conceptos básicos del desarrollo socioemocional</w:t>
      </w:r>
      <w:r w:rsidRPr="007D155E">
        <w:rPr>
          <w:rFonts w:ascii="Arial" w:hAnsi="Arial" w:cs="Arial"/>
          <w:b/>
        </w:rPr>
        <w:t>.</w:t>
      </w:r>
    </w:p>
    <w:p w:rsidR="00277932" w:rsidRPr="007D155E" w:rsidRDefault="00277932" w:rsidP="00687018">
      <w:pPr>
        <w:rPr>
          <w:rFonts w:ascii="Arial" w:hAnsi="Arial" w:cs="Arial"/>
          <w:i/>
          <w:sz w:val="22"/>
        </w:rPr>
      </w:pPr>
      <w:r w:rsidRPr="007D155E">
        <w:rPr>
          <w:rFonts w:ascii="Arial" w:hAnsi="Arial" w:cs="Arial"/>
          <w:i/>
          <w:sz w:val="22"/>
        </w:rPr>
        <w:t>INSTRUCCIONES:</w:t>
      </w:r>
    </w:p>
    <w:p w:rsidR="00277932" w:rsidRPr="007D155E" w:rsidRDefault="00687018" w:rsidP="00277932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2"/>
        </w:rPr>
      </w:pPr>
      <w:r w:rsidRPr="007D155E">
        <w:rPr>
          <w:rFonts w:ascii="Arial" w:hAnsi="Arial" w:cs="Arial"/>
          <w:i/>
          <w:sz w:val="22"/>
        </w:rPr>
        <w:t>Identifica tu número de lis</w:t>
      </w:r>
      <w:r w:rsidR="005F4AA4" w:rsidRPr="007D155E">
        <w:rPr>
          <w:rFonts w:ascii="Arial" w:hAnsi="Arial" w:cs="Arial"/>
          <w:i/>
          <w:sz w:val="22"/>
        </w:rPr>
        <w:t>ta que debe aparecer dos veces</w:t>
      </w:r>
    </w:p>
    <w:p w:rsidR="00277932" w:rsidRPr="007D155E" w:rsidRDefault="00277932" w:rsidP="00277932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2"/>
        </w:rPr>
      </w:pPr>
      <w:r w:rsidRPr="007D155E">
        <w:rPr>
          <w:rFonts w:ascii="Arial" w:hAnsi="Arial" w:cs="Arial"/>
          <w:i/>
          <w:sz w:val="22"/>
        </w:rPr>
        <w:t xml:space="preserve">Ubica qué </w:t>
      </w:r>
      <w:r w:rsidR="00687018" w:rsidRPr="007D155E">
        <w:rPr>
          <w:rFonts w:ascii="Arial" w:hAnsi="Arial" w:cs="Arial"/>
          <w:i/>
          <w:sz w:val="22"/>
        </w:rPr>
        <w:t>concepto y de que autor te va a tocar investigar</w:t>
      </w:r>
      <w:r w:rsidRPr="007D155E">
        <w:rPr>
          <w:rFonts w:ascii="Arial" w:hAnsi="Arial" w:cs="Arial"/>
          <w:i/>
          <w:sz w:val="22"/>
        </w:rPr>
        <w:t xml:space="preserve"> de acuerdo a las dos celdas en que aparece tu número de lista</w:t>
      </w:r>
    </w:p>
    <w:p w:rsidR="00687018" w:rsidRPr="007D155E" w:rsidRDefault="00277932" w:rsidP="00277932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2"/>
        </w:rPr>
      </w:pPr>
      <w:r w:rsidRPr="007D155E">
        <w:rPr>
          <w:rFonts w:ascii="Arial" w:hAnsi="Arial" w:cs="Arial"/>
          <w:i/>
          <w:sz w:val="22"/>
        </w:rPr>
        <w:t>En las dos celdas que te corresponden vacía el resultado de tu investigación</w:t>
      </w:r>
      <w:r w:rsidR="00687018" w:rsidRPr="007D155E">
        <w:rPr>
          <w:rFonts w:ascii="Arial" w:hAnsi="Arial" w:cs="Arial"/>
          <w:i/>
          <w:sz w:val="22"/>
        </w:rPr>
        <w:t>.</w:t>
      </w:r>
    </w:p>
    <w:p w:rsidR="00277932" w:rsidRPr="007D155E" w:rsidRDefault="00277932" w:rsidP="00277932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2"/>
        </w:rPr>
      </w:pPr>
      <w:r w:rsidRPr="007D155E">
        <w:rPr>
          <w:rFonts w:ascii="Arial" w:hAnsi="Arial" w:cs="Arial"/>
          <w:i/>
          <w:sz w:val="22"/>
        </w:rPr>
        <w:t>Analiza el producto de tu investigación para compartir en clase</w:t>
      </w:r>
    </w:p>
    <w:p w:rsidR="00687018" w:rsidRPr="007D155E" w:rsidRDefault="00687018" w:rsidP="00687018">
      <w:pPr>
        <w:rPr>
          <w:rFonts w:ascii="Arial" w:hAnsi="Arial" w:cs="Arial"/>
          <w:i/>
          <w:sz w:val="22"/>
        </w:rPr>
      </w:pPr>
    </w:p>
    <w:p w:rsidR="00687018" w:rsidRPr="007D155E" w:rsidRDefault="00687018" w:rsidP="00687018">
      <w:pPr>
        <w:rPr>
          <w:rFonts w:ascii="Arial" w:hAnsi="Arial" w:cs="Arial"/>
          <w:i/>
          <w:sz w:val="22"/>
        </w:rPr>
      </w:pPr>
      <w:r w:rsidRPr="007D155E">
        <w:rPr>
          <w:rFonts w:ascii="Arial" w:hAnsi="Arial" w:cs="Arial"/>
          <w:i/>
          <w:sz w:val="22"/>
        </w:rPr>
        <w:t>En escuela en red subirás esta tabla con la consulta en la celda correspondiente.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879"/>
      </w:tblGrid>
      <w:tr w:rsidR="00687018" w:rsidRPr="007D155E" w:rsidTr="008A1D12">
        <w:trPr>
          <w:jc w:val="center"/>
        </w:trPr>
        <w:tc>
          <w:tcPr>
            <w:tcW w:w="1765" w:type="dxa"/>
            <w:tcBorders>
              <w:tl2br w:val="single" w:sz="4" w:space="0" w:color="auto"/>
            </w:tcBorders>
            <w:shd w:val="clear" w:color="auto" w:fill="9CC2E5" w:themeFill="accent1" w:themeFillTint="99"/>
            <w:vAlign w:val="center"/>
          </w:tcPr>
          <w:p w:rsidR="00687018" w:rsidRPr="008A1D12" w:rsidRDefault="008A1D12" w:rsidP="008A1D12">
            <w:pPr>
              <w:jc w:val="right"/>
              <w:rPr>
                <w:rFonts w:ascii="Arial" w:hAnsi="Arial" w:cs="Arial"/>
                <w:i/>
                <w:sz w:val="22"/>
              </w:rPr>
            </w:pPr>
            <w:r w:rsidRPr="008A1D12">
              <w:rPr>
                <w:rFonts w:ascii="Arial" w:hAnsi="Arial" w:cs="Arial"/>
                <w:i/>
                <w:sz w:val="22"/>
              </w:rPr>
              <w:t>Conceptos</w:t>
            </w:r>
          </w:p>
          <w:p w:rsidR="008A1D12" w:rsidRPr="007D155E" w:rsidRDefault="008A1D12" w:rsidP="008A1D12">
            <w:pPr>
              <w:rPr>
                <w:rFonts w:ascii="Arial" w:hAnsi="Arial" w:cs="Arial"/>
                <w:b/>
                <w:i/>
                <w:sz w:val="22"/>
              </w:rPr>
            </w:pPr>
            <w:r w:rsidRPr="008A1D12">
              <w:rPr>
                <w:rFonts w:ascii="Arial" w:hAnsi="Arial" w:cs="Arial"/>
                <w:i/>
                <w:sz w:val="22"/>
              </w:rPr>
              <w:t>Autores</w:t>
            </w:r>
          </w:p>
        </w:tc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Pr="007D155E" w:rsidRDefault="00687018" w:rsidP="00687018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7D155E">
              <w:rPr>
                <w:rFonts w:ascii="Arial" w:hAnsi="Arial" w:cs="Arial"/>
                <w:b/>
                <w:i/>
                <w:sz w:val="22"/>
              </w:rPr>
              <w:t>Emociones</w:t>
            </w:r>
          </w:p>
        </w:tc>
        <w:tc>
          <w:tcPr>
            <w:tcW w:w="1766" w:type="dxa"/>
            <w:shd w:val="clear" w:color="auto" w:fill="9CC2E5" w:themeFill="accent1" w:themeFillTint="99"/>
            <w:vAlign w:val="center"/>
          </w:tcPr>
          <w:p w:rsidR="00687018" w:rsidRPr="007D155E" w:rsidRDefault="00687018" w:rsidP="00687018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7D155E">
              <w:rPr>
                <w:rFonts w:ascii="Arial" w:hAnsi="Arial" w:cs="Arial"/>
                <w:b/>
                <w:i/>
                <w:sz w:val="22"/>
              </w:rPr>
              <w:t>Sentimientos</w:t>
            </w:r>
          </w:p>
        </w:tc>
        <w:tc>
          <w:tcPr>
            <w:tcW w:w="1766" w:type="dxa"/>
            <w:shd w:val="clear" w:color="auto" w:fill="9CC2E5" w:themeFill="accent1" w:themeFillTint="99"/>
            <w:vAlign w:val="center"/>
          </w:tcPr>
          <w:p w:rsidR="00687018" w:rsidRPr="007D155E" w:rsidRDefault="00687018" w:rsidP="00687018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7D155E">
              <w:rPr>
                <w:rFonts w:ascii="Arial" w:hAnsi="Arial" w:cs="Arial"/>
                <w:b/>
                <w:i/>
                <w:sz w:val="22"/>
              </w:rPr>
              <w:t>Conducta</w:t>
            </w:r>
          </w:p>
        </w:tc>
        <w:tc>
          <w:tcPr>
            <w:tcW w:w="1766" w:type="dxa"/>
            <w:shd w:val="clear" w:color="auto" w:fill="9CC2E5" w:themeFill="accent1" w:themeFillTint="99"/>
            <w:vAlign w:val="center"/>
          </w:tcPr>
          <w:p w:rsidR="00687018" w:rsidRPr="007D155E" w:rsidRDefault="00687018" w:rsidP="00687018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7D155E">
              <w:rPr>
                <w:rFonts w:ascii="Arial" w:hAnsi="Arial" w:cs="Arial"/>
                <w:b/>
                <w:i/>
                <w:sz w:val="22"/>
              </w:rPr>
              <w:t>Desarrollo socioemocional</w:t>
            </w:r>
          </w:p>
        </w:tc>
      </w:tr>
      <w:tr w:rsidR="00687018" w:rsidRPr="007D155E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Pr="008A1D12" w:rsidRDefault="00687018" w:rsidP="00687018">
            <w:pPr>
              <w:rPr>
                <w:rFonts w:ascii="Arial" w:hAnsi="Arial" w:cs="Arial"/>
                <w:b/>
                <w:i/>
                <w:sz w:val="22"/>
              </w:rPr>
            </w:pPr>
            <w:r w:rsidRPr="008A1D12">
              <w:rPr>
                <w:rFonts w:ascii="Arial" w:hAnsi="Arial" w:cs="Arial"/>
                <w:b/>
                <w:i/>
                <w:sz w:val="22"/>
              </w:rPr>
              <w:t>Bisquerra</w:t>
            </w:r>
          </w:p>
        </w:tc>
        <w:tc>
          <w:tcPr>
            <w:tcW w:w="1765" w:type="dxa"/>
            <w:vAlign w:val="center"/>
          </w:tcPr>
          <w:p w:rsidR="00687018" w:rsidRPr="007D155E" w:rsidRDefault="00687018" w:rsidP="00687018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D155E">
              <w:rPr>
                <w:rFonts w:ascii="Arial" w:hAnsi="Arial" w:cs="Arial"/>
                <w:i/>
                <w:sz w:val="22"/>
              </w:rPr>
              <w:t>1, 21</w:t>
            </w:r>
          </w:p>
        </w:tc>
        <w:tc>
          <w:tcPr>
            <w:tcW w:w="1766" w:type="dxa"/>
            <w:vAlign w:val="center"/>
          </w:tcPr>
          <w:p w:rsidR="00687018" w:rsidRPr="007D155E" w:rsidRDefault="00687018" w:rsidP="00687018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D155E">
              <w:rPr>
                <w:rFonts w:ascii="Arial" w:hAnsi="Arial" w:cs="Arial"/>
                <w:i/>
                <w:sz w:val="22"/>
              </w:rPr>
              <w:t>2, 20</w:t>
            </w:r>
          </w:p>
        </w:tc>
        <w:tc>
          <w:tcPr>
            <w:tcW w:w="1766" w:type="dxa"/>
            <w:vAlign w:val="center"/>
          </w:tcPr>
          <w:p w:rsidR="00687018" w:rsidRPr="007D155E" w:rsidRDefault="00687018" w:rsidP="00687018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D155E">
              <w:rPr>
                <w:rFonts w:ascii="Arial" w:hAnsi="Arial" w:cs="Arial"/>
                <w:i/>
                <w:sz w:val="22"/>
              </w:rPr>
              <w:t>3, 19</w:t>
            </w:r>
          </w:p>
        </w:tc>
        <w:tc>
          <w:tcPr>
            <w:tcW w:w="1766" w:type="dxa"/>
            <w:vAlign w:val="center"/>
          </w:tcPr>
          <w:p w:rsidR="00687018" w:rsidRPr="007D155E" w:rsidRDefault="00687018" w:rsidP="00687018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D155E">
              <w:rPr>
                <w:rFonts w:ascii="Arial" w:hAnsi="Arial" w:cs="Arial"/>
                <w:i/>
                <w:sz w:val="22"/>
              </w:rPr>
              <w:t>4, 18</w:t>
            </w:r>
          </w:p>
        </w:tc>
      </w:tr>
      <w:tr w:rsidR="00687018" w:rsidRPr="007D155E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Pr="008A1D12" w:rsidRDefault="00687018" w:rsidP="00687018">
            <w:pPr>
              <w:rPr>
                <w:rFonts w:ascii="Arial" w:hAnsi="Arial" w:cs="Arial"/>
                <w:b/>
                <w:i/>
                <w:sz w:val="22"/>
              </w:rPr>
            </w:pPr>
            <w:r w:rsidRPr="008A1D12">
              <w:rPr>
                <w:rFonts w:ascii="Arial" w:hAnsi="Arial" w:cs="Arial"/>
                <w:b/>
                <w:i/>
                <w:sz w:val="22"/>
              </w:rPr>
              <w:t>Goleman</w:t>
            </w:r>
          </w:p>
        </w:tc>
        <w:tc>
          <w:tcPr>
            <w:tcW w:w="1765" w:type="dxa"/>
            <w:vAlign w:val="center"/>
          </w:tcPr>
          <w:p w:rsidR="00687018" w:rsidRPr="007D155E" w:rsidRDefault="00687018" w:rsidP="00687018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D155E">
              <w:rPr>
                <w:rFonts w:ascii="Arial" w:hAnsi="Arial" w:cs="Arial"/>
                <w:i/>
                <w:sz w:val="22"/>
              </w:rPr>
              <w:t>5, 17</w:t>
            </w:r>
          </w:p>
        </w:tc>
        <w:tc>
          <w:tcPr>
            <w:tcW w:w="1766" w:type="dxa"/>
            <w:vAlign w:val="center"/>
          </w:tcPr>
          <w:p w:rsidR="00687018" w:rsidRPr="007D155E" w:rsidRDefault="00687018" w:rsidP="00687018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D155E">
              <w:rPr>
                <w:rFonts w:ascii="Arial" w:hAnsi="Arial" w:cs="Arial"/>
                <w:i/>
                <w:sz w:val="22"/>
              </w:rPr>
              <w:t>6, 16</w:t>
            </w:r>
          </w:p>
        </w:tc>
        <w:tc>
          <w:tcPr>
            <w:tcW w:w="1766" w:type="dxa"/>
            <w:vAlign w:val="center"/>
          </w:tcPr>
          <w:p w:rsidR="00687018" w:rsidRPr="007D155E" w:rsidRDefault="00687018" w:rsidP="00687018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D155E">
              <w:rPr>
                <w:rFonts w:ascii="Arial" w:hAnsi="Arial" w:cs="Arial"/>
                <w:i/>
                <w:sz w:val="22"/>
              </w:rPr>
              <w:t>7, 15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D155E">
              <w:rPr>
                <w:rFonts w:ascii="Arial" w:hAnsi="Arial" w:cs="Arial"/>
                <w:i/>
                <w:sz w:val="22"/>
                <w:highlight w:val="yellow"/>
              </w:rPr>
              <w:t>8, 14</w:t>
            </w:r>
          </w:p>
          <w:p w:rsidR="00C84FA3" w:rsidRDefault="006A71A3" w:rsidP="00E2407F">
            <w:pPr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Es la capacidad para reconocer sentimientos en sí mismo y en otros, siendo hábil para reconocerlos al trabajar con otros.</w:t>
            </w:r>
          </w:p>
          <w:p w:rsidR="00A6576C" w:rsidRPr="007D155E" w:rsidRDefault="00A6576C" w:rsidP="00E2407F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A6576C">
              <w:rPr>
                <w:rFonts w:ascii="Arial" w:hAnsi="Arial" w:cs="Arial"/>
                <w:i/>
                <w:sz w:val="22"/>
              </w:rPr>
              <w:t>Para Goleman, hablar de sentimientos era prácticamente hablar de emociones; los primeros eran generadores de los segundos y, por tanto, existía una mutua conexión.</w:t>
            </w:r>
          </w:p>
        </w:tc>
      </w:tr>
      <w:tr w:rsidR="00687018" w:rsidRPr="007D155E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Pr="008A1D12" w:rsidRDefault="00687018" w:rsidP="00687018">
            <w:pPr>
              <w:rPr>
                <w:rFonts w:ascii="Arial" w:hAnsi="Arial" w:cs="Arial"/>
                <w:b/>
                <w:i/>
                <w:sz w:val="22"/>
              </w:rPr>
            </w:pPr>
            <w:r w:rsidRPr="008A1D12">
              <w:rPr>
                <w:rFonts w:ascii="Arial" w:hAnsi="Arial" w:cs="Arial"/>
                <w:b/>
                <w:i/>
                <w:sz w:val="22"/>
              </w:rPr>
              <w:t>Cueli</w:t>
            </w:r>
          </w:p>
        </w:tc>
        <w:tc>
          <w:tcPr>
            <w:tcW w:w="1765" w:type="dxa"/>
            <w:vAlign w:val="center"/>
          </w:tcPr>
          <w:p w:rsidR="00687018" w:rsidRPr="007D155E" w:rsidRDefault="00687018" w:rsidP="00687018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D155E">
              <w:rPr>
                <w:rFonts w:ascii="Arial" w:hAnsi="Arial" w:cs="Arial"/>
                <w:i/>
                <w:sz w:val="22"/>
              </w:rPr>
              <w:t>9, 13</w:t>
            </w:r>
          </w:p>
        </w:tc>
        <w:tc>
          <w:tcPr>
            <w:tcW w:w="1766" w:type="dxa"/>
            <w:vAlign w:val="center"/>
          </w:tcPr>
          <w:p w:rsidR="00687018" w:rsidRPr="007D155E" w:rsidRDefault="00687018" w:rsidP="00687018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D155E">
              <w:rPr>
                <w:rFonts w:ascii="Arial" w:hAnsi="Arial" w:cs="Arial"/>
                <w:i/>
                <w:sz w:val="22"/>
              </w:rPr>
              <w:t>10, 12</w:t>
            </w:r>
          </w:p>
        </w:tc>
        <w:tc>
          <w:tcPr>
            <w:tcW w:w="1766" w:type="dxa"/>
            <w:vAlign w:val="center"/>
          </w:tcPr>
          <w:p w:rsidR="00687018" w:rsidRPr="007D155E" w:rsidRDefault="00687018" w:rsidP="00687018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D155E">
              <w:rPr>
                <w:rFonts w:ascii="Arial" w:hAnsi="Arial" w:cs="Arial"/>
                <w:i/>
                <w:sz w:val="22"/>
              </w:rPr>
              <w:t>11, 1</w:t>
            </w:r>
          </w:p>
        </w:tc>
        <w:tc>
          <w:tcPr>
            <w:tcW w:w="1766" w:type="dxa"/>
            <w:vAlign w:val="center"/>
          </w:tcPr>
          <w:p w:rsidR="00687018" w:rsidRPr="007D155E" w:rsidRDefault="00687018" w:rsidP="00687018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D155E">
              <w:rPr>
                <w:rFonts w:ascii="Arial" w:hAnsi="Arial" w:cs="Arial"/>
                <w:i/>
                <w:sz w:val="22"/>
              </w:rPr>
              <w:t>12, 11</w:t>
            </w:r>
          </w:p>
        </w:tc>
      </w:tr>
      <w:tr w:rsidR="00687018" w:rsidRPr="007D155E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Pr="008A1D12" w:rsidRDefault="00687018" w:rsidP="00687018">
            <w:pPr>
              <w:rPr>
                <w:rFonts w:ascii="Arial" w:hAnsi="Arial" w:cs="Arial"/>
                <w:b/>
                <w:i/>
                <w:sz w:val="22"/>
              </w:rPr>
            </w:pPr>
            <w:r w:rsidRPr="008A1D12">
              <w:rPr>
                <w:rFonts w:ascii="Arial" w:hAnsi="Arial" w:cs="Arial"/>
                <w:b/>
                <w:i/>
                <w:sz w:val="22"/>
              </w:rPr>
              <w:lastRenderedPageBreak/>
              <w:t>Antoni M</w:t>
            </w:r>
          </w:p>
        </w:tc>
        <w:tc>
          <w:tcPr>
            <w:tcW w:w="1765" w:type="dxa"/>
            <w:vAlign w:val="center"/>
          </w:tcPr>
          <w:p w:rsidR="00687018" w:rsidRPr="007D155E" w:rsidRDefault="00687018" w:rsidP="00687018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D155E">
              <w:rPr>
                <w:rFonts w:ascii="Arial" w:hAnsi="Arial" w:cs="Arial"/>
                <w:i/>
                <w:sz w:val="22"/>
              </w:rPr>
              <w:t>13, 10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D155E">
              <w:rPr>
                <w:rFonts w:ascii="Arial" w:hAnsi="Arial" w:cs="Arial"/>
                <w:i/>
                <w:sz w:val="22"/>
                <w:highlight w:val="yellow"/>
              </w:rPr>
              <w:t>14, 9</w:t>
            </w:r>
          </w:p>
          <w:p w:rsidR="00C84FA3" w:rsidRPr="007D155E" w:rsidRDefault="00934860" w:rsidP="00934860">
            <w:pPr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 xml:space="preserve">Los </w:t>
            </w:r>
            <w:r w:rsidRPr="00EC21CF">
              <w:rPr>
                <w:rFonts w:ascii="Arial" w:hAnsi="Arial" w:cs="Arial"/>
                <w:i/>
                <w:sz w:val="22"/>
              </w:rPr>
              <w:t xml:space="preserve">sentimientos, en el sentido que se emplean en </w:t>
            </w:r>
            <w:r>
              <w:rPr>
                <w:rFonts w:ascii="Arial" w:hAnsi="Arial" w:cs="Arial"/>
                <w:i/>
                <w:sz w:val="22"/>
              </w:rPr>
              <w:t xml:space="preserve">este libro, surgen de cualquier </w:t>
            </w:r>
            <w:r w:rsidRPr="00EC21CF">
              <w:rPr>
                <w:rFonts w:ascii="Arial" w:hAnsi="Arial" w:cs="Arial"/>
                <w:i/>
                <w:sz w:val="22"/>
              </w:rPr>
              <w:t>conjunto de reacciones homeostátic</w:t>
            </w:r>
            <w:r>
              <w:rPr>
                <w:rFonts w:ascii="Arial" w:hAnsi="Arial" w:cs="Arial"/>
                <w:i/>
                <w:sz w:val="22"/>
              </w:rPr>
              <w:t xml:space="preserve">as, no únicamente las emociones </w:t>
            </w:r>
            <w:r w:rsidRPr="00EC21CF">
              <w:rPr>
                <w:rFonts w:ascii="Arial" w:hAnsi="Arial" w:cs="Arial"/>
                <w:i/>
                <w:sz w:val="22"/>
              </w:rPr>
              <w:t>propiamente dichas. Traducen el estado de vid</w:t>
            </w:r>
            <w:r>
              <w:rPr>
                <w:rFonts w:ascii="Arial" w:hAnsi="Arial" w:cs="Arial"/>
                <w:i/>
                <w:sz w:val="22"/>
              </w:rPr>
              <w:t xml:space="preserve">a en curso en el lenguaje de la mente. </w:t>
            </w:r>
            <w:r w:rsidRPr="00EC21CF">
              <w:rPr>
                <w:rFonts w:ascii="Arial" w:hAnsi="Arial" w:cs="Arial"/>
                <w:i/>
                <w:sz w:val="22"/>
              </w:rPr>
              <w:t>Mi hipótesis es que un sen</w:t>
            </w:r>
            <w:r>
              <w:rPr>
                <w:rFonts w:ascii="Arial" w:hAnsi="Arial" w:cs="Arial"/>
                <w:i/>
                <w:sz w:val="22"/>
              </w:rPr>
              <w:t xml:space="preserve">timiento es la percepción de un </w:t>
            </w:r>
            <w:r w:rsidRPr="00EC21CF">
              <w:rPr>
                <w:rFonts w:ascii="Arial" w:hAnsi="Arial" w:cs="Arial"/>
                <w:i/>
                <w:sz w:val="22"/>
              </w:rPr>
              <w:t xml:space="preserve">determinado estado del cuerpo junto con </w:t>
            </w:r>
            <w:r>
              <w:rPr>
                <w:rFonts w:ascii="Arial" w:hAnsi="Arial" w:cs="Arial"/>
                <w:i/>
                <w:sz w:val="22"/>
              </w:rPr>
              <w:t xml:space="preserve">la percepción de un determinado </w:t>
            </w:r>
            <w:r w:rsidRPr="00EC21CF">
              <w:rPr>
                <w:rFonts w:ascii="Arial" w:hAnsi="Arial" w:cs="Arial"/>
                <w:i/>
                <w:sz w:val="22"/>
              </w:rPr>
              <w:t>modo de pensar y de pensamiento con determinados temas</w:t>
            </w:r>
            <w:r>
              <w:rPr>
                <w:rFonts w:ascii="Arial" w:hAnsi="Arial" w:cs="Arial"/>
                <w:i/>
                <w:sz w:val="22"/>
              </w:rPr>
              <w:t>. Antonio D. (2005:85-86)</w:t>
            </w:r>
          </w:p>
        </w:tc>
        <w:tc>
          <w:tcPr>
            <w:tcW w:w="1766" w:type="dxa"/>
            <w:vAlign w:val="center"/>
          </w:tcPr>
          <w:p w:rsidR="00687018" w:rsidRPr="007D155E" w:rsidRDefault="00687018" w:rsidP="00687018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D155E">
              <w:rPr>
                <w:rFonts w:ascii="Arial" w:hAnsi="Arial" w:cs="Arial"/>
                <w:i/>
                <w:sz w:val="22"/>
              </w:rPr>
              <w:t>15, 8</w:t>
            </w:r>
          </w:p>
        </w:tc>
        <w:tc>
          <w:tcPr>
            <w:tcW w:w="1766" w:type="dxa"/>
            <w:vAlign w:val="center"/>
          </w:tcPr>
          <w:p w:rsidR="00687018" w:rsidRPr="007D155E" w:rsidRDefault="00687018" w:rsidP="00687018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D155E">
              <w:rPr>
                <w:rFonts w:ascii="Arial" w:hAnsi="Arial" w:cs="Arial"/>
                <w:i/>
                <w:sz w:val="22"/>
              </w:rPr>
              <w:t>16, 7</w:t>
            </w:r>
          </w:p>
        </w:tc>
      </w:tr>
      <w:tr w:rsidR="00687018" w:rsidRPr="007D155E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Pr="008A1D12" w:rsidRDefault="00687018" w:rsidP="00687018">
            <w:pPr>
              <w:rPr>
                <w:rFonts w:ascii="Arial" w:hAnsi="Arial" w:cs="Arial"/>
                <w:b/>
                <w:i/>
                <w:sz w:val="22"/>
              </w:rPr>
            </w:pPr>
            <w:r w:rsidRPr="008A1D12">
              <w:rPr>
                <w:rFonts w:ascii="Arial" w:hAnsi="Arial" w:cs="Arial"/>
                <w:b/>
                <w:i/>
                <w:sz w:val="22"/>
              </w:rPr>
              <w:t>Mulsow</w:t>
            </w:r>
          </w:p>
        </w:tc>
        <w:tc>
          <w:tcPr>
            <w:tcW w:w="1765" w:type="dxa"/>
            <w:vAlign w:val="center"/>
          </w:tcPr>
          <w:p w:rsidR="00687018" w:rsidRPr="007D155E" w:rsidRDefault="00687018" w:rsidP="00687018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D155E">
              <w:rPr>
                <w:rFonts w:ascii="Arial" w:hAnsi="Arial" w:cs="Arial"/>
                <w:i/>
                <w:sz w:val="22"/>
              </w:rPr>
              <w:t>17, 6</w:t>
            </w:r>
          </w:p>
        </w:tc>
        <w:tc>
          <w:tcPr>
            <w:tcW w:w="1766" w:type="dxa"/>
            <w:vAlign w:val="center"/>
          </w:tcPr>
          <w:p w:rsidR="00687018" w:rsidRPr="007D155E" w:rsidRDefault="00687018" w:rsidP="00687018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D155E">
              <w:rPr>
                <w:rFonts w:ascii="Arial" w:hAnsi="Arial" w:cs="Arial"/>
                <w:i/>
                <w:sz w:val="22"/>
              </w:rPr>
              <w:t>18, 5</w:t>
            </w:r>
          </w:p>
        </w:tc>
        <w:tc>
          <w:tcPr>
            <w:tcW w:w="1766" w:type="dxa"/>
            <w:vAlign w:val="center"/>
          </w:tcPr>
          <w:p w:rsidR="00687018" w:rsidRPr="007D155E" w:rsidRDefault="00687018" w:rsidP="00687018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D155E">
              <w:rPr>
                <w:rFonts w:ascii="Arial" w:hAnsi="Arial" w:cs="Arial"/>
                <w:i/>
                <w:sz w:val="22"/>
              </w:rPr>
              <w:t>19, 4</w:t>
            </w:r>
          </w:p>
        </w:tc>
        <w:tc>
          <w:tcPr>
            <w:tcW w:w="1766" w:type="dxa"/>
            <w:vAlign w:val="center"/>
          </w:tcPr>
          <w:p w:rsidR="00687018" w:rsidRPr="007D155E" w:rsidRDefault="00687018" w:rsidP="00687018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D155E">
              <w:rPr>
                <w:rFonts w:ascii="Arial" w:hAnsi="Arial" w:cs="Arial"/>
                <w:i/>
                <w:sz w:val="22"/>
              </w:rPr>
              <w:t>20, 3</w:t>
            </w:r>
          </w:p>
        </w:tc>
      </w:tr>
      <w:tr w:rsidR="00687018" w:rsidRPr="007D155E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Pr="008A1D12" w:rsidRDefault="00687018" w:rsidP="00687018">
            <w:pPr>
              <w:rPr>
                <w:rFonts w:ascii="Arial" w:hAnsi="Arial" w:cs="Arial"/>
                <w:b/>
                <w:i/>
                <w:sz w:val="22"/>
              </w:rPr>
            </w:pPr>
            <w:r w:rsidRPr="008A1D12">
              <w:rPr>
                <w:rFonts w:ascii="Arial" w:hAnsi="Arial" w:cs="Arial"/>
                <w:b/>
                <w:i/>
                <w:sz w:val="22"/>
              </w:rPr>
              <w:t xml:space="preserve">Aprendizajes </w:t>
            </w:r>
            <w:r w:rsidRPr="008A1D12">
              <w:rPr>
                <w:rFonts w:ascii="Arial" w:hAnsi="Arial" w:cs="Arial"/>
                <w:b/>
                <w:i/>
                <w:sz w:val="22"/>
              </w:rPr>
              <w:lastRenderedPageBreak/>
              <w:t>clave</w:t>
            </w:r>
          </w:p>
        </w:tc>
        <w:tc>
          <w:tcPr>
            <w:tcW w:w="1765" w:type="dxa"/>
            <w:vAlign w:val="center"/>
          </w:tcPr>
          <w:p w:rsidR="00687018" w:rsidRPr="007D155E" w:rsidRDefault="00687018" w:rsidP="00687018">
            <w:pPr>
              <w:jc w:val="center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766" w:type="dxa"/>
            <w:vAlign w:val="center"/>
          </w:tcPr>
          <w:p w:rsidR="00687018" w:rsidRPr="007D155E" w:rsidRDefault="00687018" w:rsidP="00687018">
            <w:pPr>
              <w:jc w:val="center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766" w:type="dxa"/>
            <w:vAlign w:val="center"/>
          </w:tcPr>
          <w:p w:rsidR="00687018" w:rsidRPr="007D155E" w:rsidRDefault="00687018" w:rsidP="00687018">
            <w:pPr>
              <w:jc w:val="center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766" w:type="dxa"/>
            <w:vAlign w:val="center"/>
          </w:tcPr>
          <w:p w:rsidR="00687018" w:rsidRPr="007D155E" w:rsidRDefault="00687018" w:rsidP="00687018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D155E">
              <w:rPr>
                <w:rFonts w:ascii="Arial" w:hAnsi="Arial" w:cs="Arial"/>
                <w:i/>
                <w:sz w:val="22"/>
              </w:rPr>
              <w:t>1, 2 y 21</w:t>
            </w:r>
          </w:p>
        </w:tc>
      </w:tr>
    </w:tbl>
    <w:p w:rsidR="00687018" w:rsidRDefault="00687018" w:rsidP="00687018">
      <w:pPr>
        <w:rPr>
          <w:i/>
        </w:rPr>
      </w:pPr>
    </w:p>
    <w:p w:rsidR="00F06263" w:rsidRDefault="00F06263"/>
    <w:sectPr w:rsidR="00F062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019" w:rsidRDefault="00E45019" w:rsidP="00277932">
      <w:pPr>
        <w:spacing w:after="0" w:line="240" w:lineRule="auto"/>
      </w:pPr>
      <w:r>
        <w:separator/>
      </w:r>
    </w:p>
  </w:endnote>
  <w:endnote w:type="continuationSeparator" w:id="0">
    <w:p w:rsidR="00E45019" w:rsidRDefault="00E45019" w:rsidP="0027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019" w:rsidRDefault="00E45019" w:rsidP="00277932">
      <w:pPr>
        <w:spacing w:after="0" w:line="240" w:lineRule="auto"/>
      </w:pPr>
      <w:r>
        <w:separator/>
      </w:r>
    </w:p>
  </w:footnote>
  <w:footnote w:type="continuationSeparator" w:id="0">
    <w:p w:rsidR="00E45019" w:rsidRDefault="00E45019" w:rsidP="00277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5B7D"/>
    <w:multiLevelType w:val="hybridMultilevel"/>
    <w:tmpl w:val="07161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C5B1B"/>
    <w:multiLevelType w:val="hybridMultilevel"/>
    <w:tmpl w:val="59EE57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876F5"/>
    <w:multiLevelType w:val="hybridMultilevel"/>
    <w:tmpl w:val="B8EA5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18"/>
    <w:rsid w:val="00162D98"/>
    <w:rsid w:val="00277932"/>
    <w:rsid w:val="003035E1"/>
    <w:rsid w:val="00576C68"/>
    <w:rsid w:val="005F4AA4"/>
    <w:rsid w:val="00687018"/>
    <w:rsid w:val="00695A08"/>
    <w:rsid w:val="006A71A3"/>
    <w:rsid w:val="007422B9"/>
    <w:rsid w:val="007D155E"/>
    <w:rsid w:val="008768B5"/>
    <w:rsid w:val="008A1D12"/>
    <w:rsid w:val="00934860"/>
    <w:rsid w:val="009D7CAB"/>
    <w:rsid w:val="00A6576C"/>
    <w:rsid w:val="00BE652F"/>
    <w:rsid w:val="00BF3791"/>
    <w:rsid w:val="00C84FA3"/>
    <w:rsid w:val="00DA583C"/>
    <w:rsid w:val="00E2407F"/>
    <w:rsid w:val="00E45019"/>
    <w:rsid w:val="00EC21CF"/>
    <w:rsid w:val="00F0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01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7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2779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5E1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01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7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2779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5E1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Yaneth Muñoz</cp:lastModifiedBy>
  <cp:revision>15</cp:revision>
  <dcterms:created xsi:type="dcterms:W3CDTF">2021-03-06T19:15:00Z</dcterms:created>
  <dcterms:modified xsi:type="dcterms:W3CDTF">2021-03-15T06:08:00Z</dcterms:modified>
</cp:coreProperties>
</file>