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3605287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7EEEAA61">
            <wp:simplePos x="0" y="0"/>
            <wp:positionH relativeFrom="column">
              <wp:posOffset>5339715</wp:posOffset>
            </wp:positionH>
            <wp:positionV relativeFrom="paragraph">
              <wp:posOffset>-50800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Ciclo escolar 2020-2021</w:t>
      </w:r>
    </w:p>
    <w:p w14:paraId="6056C111" w14:textId="30D2F7E2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Estrategias para el desarrollo socioemocional</w:t>
      </w:r>
    </w:p>
    <w:p w14:paraId="7B39A328" w14:textId="2C620BBF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Laura Cristina Reyes Rincón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11E8AA1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>l. B</w:t>
      </w:r>
      <w:r w:rsidRPr="00C15C11">
        <w:rPr>
          <w:rFonts w:ascii="Century Gothic" w:hAnsi="Century Gothic" w:cs="Times New Roman"/>
          <w:b/>
          <w:color w:val="000000"/>
          <w:sz w:val="28"/>
        </w:rPr>
        <w:t>ases teóricas del desarrollo de las habilidades socioemocionales.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P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P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1BF32B1F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  <w:u w:val="single"/>
        </w:rPr>
      </w:pPr>
      <w:r w:rsidRPr="00C15C11">
        <w:rPr>
          <w:rFonts w:ascii="Century Gothic" w:hAnsi="Century Gothic" w:cs="Times New Roman"/>
          <w:b/>
          <w:sz w:val="28"/>
          <w:u w:val="single"/>
        </w:rPr>
        <w:t xml:space="preserve">Nombre de actividad. </w:t>
      </w:r>
      <w:r>
        <w:rPr>
          <w:rFonts w:ascii="Century Gothic" w:hAnsi="Century Gothic" w:cs="Times New Roman"/>
          <w:b/>
          <w:sz w:val="28"/>
          <w:u w:val="single"/>
        </w:rPr>
        <w:t>Diagnóstico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13DDFE8" w:rsidR="00C15C11" w:rsidRPr="00C15C11" w:rsidRDefault="00C15C11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Marzo 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6EA62B5B" w14:textId="77777777" w:rsidR="00F82AB6" w:rsidRPr="00C15C11" w:rsidRDefault="00F82AB6">
      <w:pPr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br w:type="page"/>
      </w:r>
    </w:p>
    <w:p w14:paraId="44F10830" w14:textId="53CB4EAA" w:rsidR="00546A0B" w:rsidRPr="00C15C11" w:rsidRDefault="00C15C11" w:rsidP="00546A0B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lastRenderedPageBreak/>
        <w:t>ESCUELA NORMAL DE E</w:t>
      </w:r>
      <w:r w:rsidR="00546A0B" w:rsidRPr="00C15C11">
        <w:rPr>
          <w:rFonts w:ascii="Century Gothic" w:hAnsi="Century Gothic" w:cs="Arial"/>
          <w:b/>
          <w:bCs/>
          <w:sz w:val="24"/>
          <w:szCs w:val="24"/>
        </w:rPr>
        <w:t>DUCACIÓN PREESCOLAR</w:t>
      </w:r>
    </w:p>
    <w:p w14:paraId="0FCCC2E0" w14:textId="482E2A8C" w:rsidR="00546A0B" w:rsidRPr="00C15C11" w:rsidRDefault="00546A0B" w:rsidP="00546A0B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C15C11" w:rsidRDefault="00546A0B" w:rsidP="00546A0B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Pr="00C15C11" w:rsidRDefault="00546A0B" w:rsidP="00546A0B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t>CUARTO SEMESTRE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2FB2C00A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  <w:r w:rsidR="00C6461B">
        <w:rPr>
          <w:rFonts w:ascii="Century Gothic" w:eastAsia="Times New Roman" w:hAnsi="Century Gothic" w:cs="Segoe UI"/>
          <w:sz w:val="24"/>
          <w:szCs w:val="24"/>
          <w:lang w:eastAsia="es-MX"/>
        </w:rPr>
        <w:t>Las emociones se manifiestan naturalmente en nuestra persona, no podemos evitarlas</w:t>
      </w:r>
      <w:r w:rsidR="00C6461B" w:rsidRPr="00C6461B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 </w:t>
      </w:r>
      <w:r w:rsidR="00C6461B">
        <w:rPr>
          <w:rFonts w:ascii="Century Gothic" w:eastAsia="Times New Roman" w:hAnsi="Century Gothic" w:cs="Segoe UI"/>
          <w:sz w:val="24"/>
          <w:szCs w:val="24"/>
          <w:lang w:eastAsia="es-MX"/>
        </w:rPr>
        <w:t>sean buenas o sean malas,</w:t>
      </w:r>
      <w:r w:rsidR="00C6461B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 sin embargo, si podemos ejercer un control sobre ellas buscando siempre tanto nuestro bienestar como de quienes nos rodean.</w:t>
      </w:r>
      <w:bookmarkStart w:id="0" w:name="_GoBack"/>
      <w:bookmarkEnd w:id="0"/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05092465" w:rsidR="00546A0B" w:rsidRPr="00D35F5F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C45911" w:themeColor="accent2" w:themeShade="BF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</w:t>
      </w:r>
      <w:r w:rsidR="00D35F5F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sa con júbilo </w:t>
      </w:r>
      <w:r w:rsidR="00D35F5F" w:rsidRPr="00D35F5F">
        <w:rPr>
          <w:rFonts w:ascii="Century Gothic" w:eastAsia="Times New Roman" w:hAnsi="Century Gothic" w:cs="Segoe UI"/>
          <w:b/>
          <w:bCs/>
          <w:color w:val="FFFFFF" w:themeColor="background1"/>
          <w:sz w:val="24"/>
          <w:szCs w:val="24"/>
          <w:shd w:val="clear" w:color="auto" w:fill="FFC000" w:themeFill="accent4"/>
          <w:lang w:eastAsia="es-MX"/>
        </w:rPr>
        <w:t>Alegría</w:t>
      </w:r>
      <w:r w:rsidRPr="00D35F5F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3A48F1E" w14:textId="5EF4743C" w:rsidR="00546A0B" w:rsidRPr="00D35F5F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7030A0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Provoca angustia, inseguridad o peligro</w:t>
      </w:r>
      <w:r w:rsidR="00D35F5F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="00D35F5F" w:rsidRPr="00D35F5F">
        <w:rPr>
          <w:rFonts w:ascii="Century Gothic" w:eastAsia="Times New Roman" w:hAnsi="Century Gothic" w:cs="Segoe UI"/>
          <w:b/>
          <w:bCs/>
          <w:color w:val="FFFFFF" w:themeColor="background1"/>
          <w:sz w:val="24"/>
          <w:szCs w:val="24"/>
          <w:shd w:val="clear" w:color="auto" w:fill="7030A0"/>
          <w:lang w:eastAsia="es-MX"/>
        </w:rPr>
        <w:t>Miedo</w:t>
      </w:r>
      <w:r w:rsidRPr="00D35F5F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3519722C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Dan ganas de llorar, provoca decaimiento o poco ánimo </w:t>
      </w:r>
      <w:r w:rsidR="00D35F5F" w:rsidRPr="00D35F5F">
        <w:rPr>
          <w:rFonts w:ascii="Century Gothic" w:eastAsia="Times New Roman" w:hAnsi="Century Gothic" w:cs="Segoe UI"/>
          <w:b/>
          <w:bCs/>
          <w:color w:val="FFFFFF" w:themeColor="background1"/>
          <w:sz w:val="24"/>
          <w:szCs w:val="24"/>
          <w:shd w:val="clear" w:color="auto" w:fill="5B9BD5" w:themeFill="accent5"/>
          <w:lang w:eastAsia="es-MX"/>
        </w:rPr>
        <w:t>Tristeza</w:t>
      </w:r>
      <w:r w:rsidRPr="00D35F5F">
        <w:rPr>
          <w:rFonts w:ascii="Century Gothic" w:eastAsia="Times New Roman" w:hAnsi="Century Gothic" w:cs="Segoe UI"/>
          <w:color w:val="FFFFFF" w:themeColor="background1"/>
          <w:sz w:val="24"/>
          <w:szCs w:val="24"/>
          <w:shd w:val="clear" w:color="auto" w:fill="5B9BD5" w:themeFill="accent5"/>
          <w:lang w:eastAsia="es-MX"/>
        </w:rPr>
        <w:t> </w:t>
      </w:r>
    </w:p>
    <w:p w14:paraId="2E13E5EC" w14:textId="652FF00D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Se manifiesta con enfado, resentimiento o irritabilidad </w:t>
      </w:r>
      <w:r w:rsidR="00D35F5F" w:rsidRPr="00D35F5F">
        <w:rPr>
          <w:rFonts w:ascii="Century Gothic" w:eastAsia="Times New Roman" w:hAnsi="Century Gothic" w:cs="Segoe UI"/>
          <w:b/>
          <w:bCs/>
          <w:color w:val="FFFFFF" w:themeColor="background1"/>
          <w:sz w:val="24"/>
          <w:szCs w:val="24"/>
          <w:shd w:val="clear" w:color="auto" w:fill="FF0000"/>
          <w:lang w:eastAsia="es-MX"/>
        </w:rPr>
        <w:t>Ira</w:t>
      </w:r>
    </w:p>
    <w:p w14:paraId="4C68479B" w14:textId="21B8AE7C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</w:t>
      </w:r>
      <w:r w:rsidR="00D35F5F" w:rsidRPr="00D35F5F">
        <w:rPr>
          <w:rFonts w:ascii="Century Gothic" w:eastAsia="Times New Roman" w:hAnsi="Century Gothic" w:cs="Segoe UI"/>
          <w:b/>
          <w:bCs/>
          <w:color w:val="FFFFFF" w:themeColor="background1"/>
          <w:sz w:val="24"/>
          <w:szCs w:val="24"/>
          <w:shd w:val="clear" w:color="auto" w:fill="70AD47" w:themeFill="accent6"/>
          <w:lang w:eastAsia="es-MX"/>
        </w:rPr>
        <w:t>Asco</w:t>
      </w:r>
      <w:r w:rsidRPr="00D35F5F">
        <w:rPr>
          <w:rFonts w:ascii="Century Gothic" w:eastAsia="Times New Roman" w:hAnsi="Century Gothic" w:cs="Segoe UI"/>
          <w:color w:val="FFFFFF" w:themeColor="background1"/>
          <w:sz w:val="24"/>
          <w:szCs w:val="24"/>
          <w:shd w:val="clear" w:color="auto" w:fill="70AD47" w:themeFill="accent6"/>
          <w:lang w:eastAsia="es-MX"/>
        </w:rPr>
        <w:t> 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Style w:val="Listaclara-nfasis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431"/>
      </w:tblGrid>
      <w:tr w:rsidR="00546A0B" w:rsidRPr="00546A0B" w14:paraId="63B16AA3" w14:textId="77777777" w:rsidTr="00D35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hideMark/>
          </w:tcPr>
          <w:p w14:paraId="4FE94541" w14:textId="77777777" w:rsidR="00546A0B" w:rsidRPr="00546A0B" w:rsidRDefault="00546A0B" w:rsidP="00546A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DIMENSIÓN DEL BIENESTAR </w:t>
            </w:r>
          </w:p>
        </w:tc>
        <w:tc>
          <w:tcPr>
            <w:tcW w:w="2447" w:type="pct"/>
            <w:hideMark/>
          </w:tcPr>
          <w:p w14:paraId="4312A95A" w14:textId="77777777" w:rsidR="00546A0B" w:rsidRPr="00546A0B" w:rsidRDefault="00546A0B" w:rsidP="00546A0B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SE REFIERE:  </w:t>
            </w:r>
          </w:p>
          <w:p w14:paraId="3DF7BA43" w14:textId="77777777" w:rsidR="00546A0B" w:rsidRPr="00546A0B" w:rsidRDefault="00546A0B" w:rsidP="00546A0B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D35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AC0BD6E" w14:textId="77777777" w:rsidR="00546A0B" w:rsidRPr="00546A0B" w:rsidRDefault="00546A0B" w:rsidP="00546A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1 AUTOCONOCIMIENTO </w:t>
            </w:r>
          </w:p>
        </w:tc>
        <w:tc>
          <w:tcPr>
            <w:tcW w:w="24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F2FE5FF" w14:textId="7FC2097F" w:rsidR="00546A0B" w:rsidRPr="00546A0B" w:rsidRDefault="00546A0B" w:rsidP="00546A0B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F82AB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D35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hideMark/>
          </w:tcPr>
          <w:p w14:paraId="7BB57882" w14:textId="77777777" w:rsidR="00546A0B" w:rsidRPr="00546A0B" w:rsidRDefault="00546A0B" w:rsidP="00546A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2 AUTORREGULACIÓN </w:t>
            </w:r>
          </w:p>
        </w:tc>
        <w:tc>
          <w:tcPr>
            <w:tcW w:w="2447" w:type="pct"/>
            <w:hideMark/>
          </w:tcPr>
          <w:p w14:paraId="7BDD0DE1" w14:textId="4714F085" w:rsidR="00546A0B" w:rsidRPr="00546A0B" w:rsidRDefault="00546A0B" w:rsidP="00546A0B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F82AB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D35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E90A782" w14:textId="77777777" w:rsidR="00546A0B" w:rsidRPr="00546A0B" w:rsidRDefault="00546A0B" w:rsidP="00546A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3 EMPATÍA </w:t>
            </w:r>
          </w:p>
        </w:tc>
        <w:tc>
          <w:tcPr>
            <w:tcW w:w="24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76E64B" w14:textId="7F0BE9EF" w:rsidR="00546A0B" w:rsidRPr="00546A0B" w:rsidRDefault="00D35F5F" w:rsidP="00546A0B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F82AB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D35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hideMark/>
          </w:tcPr>
          <w:p w14:paraId="5F60DCD5" w14:textId="77777777" w:rsidR="00546A0B" w:rsidRPr="00546A0B" w:rsidRDefault="00546A0B" w:rsidP="00546A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4 COLABORACIÓN </w:t>
            </w:r>
          </w:p>
        </w:tc>
        <w:tc>
          <w:tcPr>
            <w:tcW w:w="2447" w:type="pct"/>
            <w:hideMark/>
          </w:tcPr>
          <w:p w14:paraId="2204BE2F" w14:textId="1A795498" w:rsidR="00546A0B" w:rsidRPr="00546A0B" w:rsidRDefault="00546A0B" w:rsidP="00546A0B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F82AB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D35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72A4C6" w14:textId="77777777" w:rsidR="00546A0B" w:rsidRPr="00546A0B" w:rsidRDefault="00546A0B" w:rsidP="00546A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5 AUTONOMÍA </w:t>
            </w:r>
          </w:p>
        </w:tc>
        <w:tc>
          <w:tcPr>
            <w:tcW w:w="24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7281041" w14:textId="6D79E17C" w:rsidR="00546A0B" w:rsidRPr="00546A0B" w:rsidRDefault="00D35F5F" w:rsidP="00546A0B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F82AB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) Aprender a escuchar a otros, comunicarnos, resolver conflictos para 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lastRenderedPageBreak/>
              <w:t>poder lograr metas en común.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77CC4B34" w14:textId="77777777" w:rsidR="00D35F5F" w:rsidRDefault="00D35F5F" w:rsidP="00546A0B">
      <w:pPr>
        <w:spacing w:after="0" w:line="240" w:lineRule="auto"/>
        <w:ind w:left="108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36DFF27" w14:textId="77777777" w:rsidR="00D35F5F" w:rsidRDefault="00D35F5F" w:rsidP="00546A0B">
      <w:pPr>
        <w:spacing w:after="0" w:line="240" w:lineRule="auto"/>
        <w:ind w:left="108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6119DC8" w14:textId="28A05ACB" w:rsidR="00546A0B" w:rsidRPr="00546A0B" w:rsidRDefault="00546A0B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____</w:t>
      </w:r>
      <w:r w:rsidR="00C15C11">
        <w:rPr>
          <w:rFonts w:ascii="Century Gothic" w:eastAsia="Times New Roman" w:hAnsi="Century Gothic" w:cs="Segoe UI"/>
          <w:sz w:val="24"/>
          <w:szCs w:val="24"/>
          <w:lang w:eastAsia="es-MX"/>
        </w:rPr>
        <w:t>Reconocer primeramente la emoción, no alterarme, buscar que fue lo que provocó que me sintiera así, plantear una posible solución o determinar cómo puedo controlar esa emoción.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>__</w:t>
      </w:r>
    </w:p>
    <w:sectPr w:rsidR="00546A0B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546A0B"/>
    <w:rsid w:val="00C15C11"/>
    <w:rsid w:val="00C6461B"/>
    <w:rsid w:val="00D35F5F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3</cp:revision>
  <dcterms:created xsi:type="dcterms:W3CDTF">2021-03-10T05:19:00Z</dcterms:created>
  <dcterms:modified xsi:type="dcterms:W3CDTF">2021-03-11T17:12:00Z</dcterms:modified>
</cp:coreProperties>
</file>