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108CA" w14:textId="77777777" w:rsidR="002E1AAC" w:rsidRPr="0013509F" w:rsidRDefault="002E1AAC" w:rsidP="002E1AAC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13509F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D776F2E" wp14:editId="39F0ECD6">
            <wp:simplePos x="0" y="0"/>
            <wp:positionH relativeFrom="column">
              <wp:posOffset>-292249</wp:posOffset>
            </wp:positionH>
            <wp:positionV relativeFrom="page">
              <wp:posOffset>660427</wp:posOffset>
            </wp:positionV>
            <wp:extent cx="1138136" cy="846017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136" cy="84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509F">
        <w:rPr>
          <w:rFonts w:ascii="Century Gothic" w:hAnsi="Century Gothic"/>
          <w:b/>
          <w:bCs/>
          <w:sz w:val="32"/>
          <w:szCs w:val="32"/>
        </w:rPr>
        <w:t>Escuela Normal de Educación Preescolar</w:t>
      </w:r>
    </w:p>
    <w:p w14:paraId="69EB2DBC" w14:textId="77777777" w:rsidR="002E1AAC" w:rsidRPr="0013509F" w:rsidRDefault="002E1AAC" w:rsidP="002E1AAC">
      <w:pPr>
        <w:jc w:val="center"/>
        <w:rPr>
          <w:rFonts w:ascii="Century Gothic" w:hAnsi="Century Gothic"/>
          <w:b/>
          <w:bCs/>
          <w:sz w:val="26"/>
          <w:szCs w:val="26"/>
        </w:rPr>
      </w:pPr>
      <w:r w:rsidRPr="0013509F">
        <w:rPr>
          <w:rFonts w:ascii="Century Gothic" w:hAnsi="Century Gothic"/>
          <w:b/>
          <w:bCs/>
          <w:sz w:val="26"/>
          <w:szCs w:val="26"/>
        </w:rPr>
        <w:t>Licenciatura en educación preescolar</w:t>
      </w:r>
    </w:p>
    <w:p w14:paraId="7E4664FA" w14:textId="77777777" w:rsidR="002E1AAC" w:rsidRPr="0013509F" w:rsidRDefault="002E1AAC" w:rsidP="002E1AAC">
      <w:pPr>
        <w:jc w:val="center"/>
        <w:rPr>
          <w:rFonts w:ascii="Century Gothic" w:hAnsi="Century Gothic"/>
          <w:b/>
          <w:bCs/>
          <w:sz w:val="26"/>
          <w:szCs w:val="26"/>
        </w:rPr>
      </w:pPr>
      <w:r w:rsidRPr="0013509F">
        <w:rPr>
          <w:rFonts w:ascii="Century Gothic" w:hAnsi="Century Gothic"/>
          <w:b/>
          <w:bCs/>
          <w:sz w:val="26"/>
          <w:szCs w:val="26"/>
        </w:rPr>
        <w:t>Ciclo escolar 2020-2021</w:t>
      </w:r>
    </w:p>
    <w:p w14:paraId="6D9CC94C" w14:textId="3599DB04" w:rsidR="002E1AAC" w:rsidRPr="0013509F" w:rsidRDefault="002E1AAC" w:rsidP="002E1AAC">
      <w:pPr>
        <w:jc w:val="center"/>
        <w:rPr>
          <w:rFonts w:ascii="Century Gothic" w:hAnsi="Century Gothic"/>
          <w:b/>
          <w:bCs/>
          <w:sz w:val="26"/>
          <w:szCs w:val="26"/>
        </w:rPr>
      </w:pPr>
      <w:r w:rsidRPr="0013509F">
        <w:rPr>
          <w:rFonts w:ascii="Century Gothic" w:hAnsi="Century Gothic"/>
          <w:b/>
          <w:bCs/>
          <w:sz w:val="26"/>
          <w:szCs w:val="26"/>
        </w:rPr>
        <w:t>“La comprensión Lectora</w:t>
      </w:r>
      <w:r>
        <w:rPr>
          <w:rFonts w:ascii="Century Gothic" w:hAnsi="Century Gothic"/>
          <w:b/>
          <w:bCs/>
          <w:sz w:val="26"/>
          <w:szCs w:val="26"/>
        </w:rPr>
        <w:t xml:space="preserve"> </w:t>
      </w:r>
      <w:r w:rsidR="00F74662">
        <w:rPr>
          <w:rFonts w:ascii="Century Gothic" w:hAnsi="Century Gothic"/>
          <w:b/>
          <w:bCs/>
          <w:sz w:val="26"/>
          <w:szCs w:val="26"/>
        </w:rPr>
        <w:t>2</w:t>
      </w:r>
      <w:r>
        <w:rPr>
          <w:rFonts w:ascii="Century Gothic" w:hAnsi="Century Gothic"/>
          <w:b/>
          <w:bCs/>
          <w:sz w:val="26"/>
          <w:szCs w:val="26"/>
        </w:rPr>
        <w:t>° parte</w:t>
      </w:r>
      <w:r w:rsidRPr="0013509F">
        <w:rPr>
          <w:rFonts w:ascii="Century Gothic" w:hAnsi="Century Gothic"/>
          <w:b/>
          <w:bCs/>
          <w:sz w:val="26"/>
          <w:szCs w:val="26"/>
        </w:rPr>
        <w:t>”</w:t>
      </w:r>
    </w:p>
    <w:p w14:paraId="32E359D4" w14:textId="77777777" w:rsidR="002E1AAC" w:rsidRPr="0013509F" w:rsidRDefault="002E1AAC" w:rsidP="002E1AAC">
      <w:pPr>
        <w:jc w:val="center"/>
        <w:rPr>
          <w:rFonts w:ascii="Century Gothic" w:hAnsi="Century Gothic"/>
          <w:sz w:val="26"/>
          <w:szCs w:val="26"/>
        </w:rPr>
      </w:pPr>
      <w:r w:rsidRPr="0013509F">
        <w:rPr>
          <w:rFonts w:ascii="Century Gothic" w:hAnsi="Century Gothic"/>
          <w:b/>
          <w:bCs/>
          <w:sz w:val="26"/>
          <w:szCs w:val="26"/>
        </w:rPr>
        <w:t>Profesor:</w:t>
      </w:r>
      <w:r w:rsidRPr="0013509F">
        <w:rPr>
          <w:rFonts w:ascii="Century Gothic" w:hAnsi="Century Gothic"/>
          <w:sz w:val="26"/>
          <w:szCs w:val="26"/>
        </w:rPr>
        <w:t xml:space="preserve"> Humberto Valdés Sánchez</w:t>
      </w:r>
    </w:p>
    <w:p w14:paraId="56F9DF2C" w14:textId="77777777" w:rsidR="002E1AAC" w:rsidRPr="0013509F" w:rsidRDefault="002E1AAC" w:rsidP="002E1AAC">
      <w:pPr>
        <w:jc w:val="center"/>
        <w:rPr>
          <w:rFonts w:ascii="Century Gothic" w:hAnsi="Century Gothic"/>
          <w:sz w:val="26"/>
          <w:szCs w:val="26"/>
        </w:rPr>
      </w:pPr>
      <w:r w:rsidRPr="0013509F">
        <w:rPr>
          <w:rFonts w:ascii="Century Gothic" w:hAnsi="Century Gothic"/>
          <w:b/>
          <w:bCs/>
          <w:sz w:val="26"/>
          <w:szCs w:val="26"/>
        </w:rPr>
        <w:t>Asignatura:</w:t>
      </w:r>
      <w:r w:rsidRPr="0013509F">
        <w:rPr>
          <w:rFonts w:ascii="Century Gothic" w:hAnsi="Century Gothic"/>
          <w:sz w:val="26"/>
          <w:szCs w:val="26"/>
        </w:rPr>
        <w:t xml:space="preserve"> Desarrollo de la competencia lectoral</w:t>
      </w:r>
    </w:p>
    <w:p w14:paraId="4AF38DED" w14:textId="77777777" w:rsidR="002E1AAC" w:rsidRPr="0013509F" w:rsidRDefault="002E1AAC" w:rsidP="002E1AAC">
      <w:pPr>
        <w:jc w:val="center"/>
        <w:rPr>
          <w:rFonts w:ascii="Century Gothic" w:hAnsi="Century Gothic"/>
          <w:b/>
          <w:bCs/>
          <w:sz w:val="26"/>
          <w:szCs w:val="26"/>
        </w:rPr>
      </w:pPr>
      <w:r w:rsidRPr="0013509F">
        <w:rPr>
          <w:rFonts w:ascii="Century Gothic" w:hAnsi="Century Gothic"/>
          <w:b/>
          <w:bCs/>
          <w:sz w:val="26"/>
          <w:szCs w:val="26"/>
        </w:rPr>
        <w:t>Unidad 1:</w:t>
      </w:r>
    </w:p>
    <w:p w14:paraId="7C9888FF" w14:textId="77777777" w:rsidR="002E1AAC" w:rsidRPr="0013509F" w:rsidRDefault="002E1AAC" w:rsidP="002E1AAC">
      <w:pPr>
        <w:jc w:val="center"/>
        <w:rPr>
          <w:rFonts w:ascii="Century Gothic" w:hAnsi="Century Gothic"/>
          <w:sz w:val="26"/>
          <w:szCs w:val="26"/>
        </w:rPr>
      </w:pPr>
      <w:r w:rsidRPr="0013509F">
        <w:rPr>
          <w:rFonts w:ascii="Century Gothic" w:hAnsi="Century Gothic"/>
          <w:sz w:val="26"/>
          <w:szCs w:val="26"/>
        </w:rPr>
        <w:t>Saber lo que es leer</w:t>
      </w:r>
    </w:p>
    <w:p w14:paraId="02CC9EEB" w14:textId="77777777" w:rsidR="002E1AAC" w:rsidRPr="0013509F" w:rsidRDefault="002E1AAC" w:rsidP="002E1AAC">
      <w:pPr>
        <w:jc w:val="center"/>
        <w:rPr>
          <w:rFonts w:ascii="Century Gothic" w:hAnsi="Century Gothic"/>
          <w:b/>
          <w:bCs/>
          <w:sz w:val="26"/>
          <w:szCs w:val="26"/>
        </w:rPr>
      </w:pPr>
      <w:r w:rsidRPr="0013509F">
        <w:rPr>
          <w:rFonts w:ascii="Century Gothic" w:hAnsi="Century Gothic"/>
          <w:b/>
          <w:bCs/>
          <w:sz w:val="26"/>
          <w:szCs w:val="26"/>
        </w:rPr>
        <w:t>Competencias:</w:t>
      </w:r>
    </w:p>
    <w:p w14:paraId="7EF94FA5" w14:textId="77777777" w:rsidR="002E1AAC" w:rsidRPr="0013509F" w:rsidRDefault="002E1AAC" w:rsidP="002E1AAC">
      <w:pPr>
        <w:jc w:val="center"/>
        <w:rPr>
          <w:rFonts w:ascii="Century Gothic" w:hAnsi="Century Gothic"/>
          <w:color w:val="000000"/>
          <w:sz w:val="26"/>
          <w:szCs w:val="26"/>
        </w:rPr>
      </w:pPr>
      <w:r w:rsidRPr="0013509F">
        <w:rPr>
          <w:rFonts w:ascii="Century Gothic" w:hAnsi="Century Gothic"/>
          <w:color w:val="000000"/>
          <w:sz w:val="26"/>
          <w:szCs w:val="26"/>
        </w:rPr>
        <w:t>Detecta los procesos de aprendizaje de sus alumnos para favorecer su desarrollo cognitivo y socioemocional.</w:t>
      </w:r>
    </w:p>
    <w:p w14:paraId="3D716893" w14:textId="77777777" w:rsidR="002E1AAC" w:rsidRPr="0013509F" w:rsidRDefault="002E1AAC" w:rsidP="002E1AAC">
      <w:pPr>
        <w:jc w:val="center"/>
        <w:rPr>
          <w:rFonts w:ascii="Century Gothic" w:hAnsi="Century Gothic"/>
          <w:color w:val="000000"/>
          <w:sz w:val="26"/>
          <w:szCs w:val="26"/>
        </w:rPr>
      </w:pPr>
      <w:r w:rsidRPr="0013509F">
        <w:rPr>
          <w:rFonts w:ascii="Century Gothic" w:hAnsi="Century Gothic"/>
          <w:color w:val="000000"/>
          <w:sz w:val="26"/>
          <w:szCs w:val="26"/>
        </w:rPr>
        <w:t>Integra recursos de la investigación educativa para enriquecer su práctica profesional, expresando su interés por el conocimiento, la ciencia y la mejora de la educación.</w:t>
      </w:r>
    </w:p>
    <w:p w14:paraId="42C5B515" w14:textId="77777777" w:rsidR="002E1AAC" w:rsidRPr="0013509F" w:rsidRDefault="002E1AAC" w:rsidP="002E1AAC">
      <w:pPr>
        <w:jc w:val="center"/>
        <w:rPr>
          <w:rFonts w:ascii="Century Gothic" w:hAnsi="Century Gothic"/>
          <w:color w:val="000000"/>
          <w:sz w:val="26"/>
          <w:szCs w:val="26"/>
        </w:rPr>
      </w:pPr>
      <w:r w:rsidRPr="0013509F">
        <w:rPr>
          <w:rFonts w:ascii="Century Gothic" w:hAnsi="Century Gothic"/>
          <w:color w:val="000000"/>
          <w:sz w:val="26"/>
          <w:szCs w:val="26"/>
        </w:rPr>
        <w:t>Alumna: Karina Guadalupe Clemente Gómez</w:t>
      </w:r>
    </w:p>
    <w:p w14:paraId="35C0ACC3" w14:textId="77777777" w:rsidR="002E1AAC" w:rsidRPr="0013509F" w:rsidRDefault="002E1AAC" w:rsidP="002E1AAC">
      <w:pPr>
        <w:jc w:val="center"/>
        <w:rPr>
          <w:rFonts w:ascii="Century Gothic" w:hAnsi="Century Gothic"/>
          <w:color w:val="000000"/>
          <w:sz w:val="26"/>
          <w:szCs w:val="26"/>
        </w:rPr>
      </w:pPr>
      <w:r w:rsidRPr="0013509F">
        <w:rPr>
          <w:rFonts w:ascii="Century Gothic" w:hAnsi="Century Gothic"/>
          <w:b/>
          <w:bCs/>
          <w:color w:val="000000"/>
          <w:sz w:val="26"/>
          <w:szCs w:val="26"/>
        </w:rPr>
        <w:t>Numero de lista:</w:t>
      </w:r>
      <w:r w:rsidRPr="0013509F">
        <w:rPr>
          <w:rFonts w:ascii="Century Gothic" w:hAnsi="Century Gothic"/>
          <w:color w:val="000000"/>
          <w:sz w:val="26"/>
          <w:szCs w:val="26"/>
        </w:rPr>
        <w:t xml:space="preserve"> 2</w:t>
      </w:r>
    </w:p>
    <w:p w14:paraId="3BB08F47" w14:textId="77777777" w:rsidR="002E1AAC" w:rsidRPr="0013509F" w:rsidRDefault="002E1AAC" w:rsidP="002E1AAC">
      <w:pPr>
        <w:jc w:val="center"/>
        <w:rPr>
          <w:rFonts w:ascii="Century Gothic" w:hAnsi="Century Gothic"/>
          <w:color w:val="000000"/>
          <w:sz w:val="26"/>
          <w:szCs w:val="26"/>
        </w:rPr>
      </w:pPr>
      <w:r w:rsidRPr="0013509F">
        <w:rPr>
          <w:rFonts w:ascii="Century Gothic" w:hAnsi="Century Gothic"/>
          <w:b/>
          <w:bCs/>
          <w:color w:val="000000"/>
          <w:sz w:val="26"/>
          <w:szCs w:val="26"/>
        </w:rPr>
        <w:t>Grado:</w:t>
      </w:r>
      <w:r w:rsidRPr="0013509F">
        <w:rPr>
          <w:rFonts w:ascii="Century Gothic" w:hAnsi="Century Gothic"/>
          <w:color w:val="000000"/>
          <w:sz w:val="26"/>
          <w:szCs w:val="26"/>
        </w:rPr>
        <w:t xml:space="preserve"> 2° </w:t>
      </w:r>
      <w:r w:rsidRPr="0013509F">
        <w:rPr>
          <w:rFonts w:ascii="Century Gothic" w:hAnsi="Century Gothic"/>
          <w:b/>
          <w:bCs/>
          <w:color w:val="000000"/>
          <w:sz w:val="26"/>
          <w:szCs w:val="26"/>
        </w:rPr>
        <w:t>Sección:</w:t>
      </w:r>
      <w:r w:rsidRPr="0013509F">
        <w:rPr>
          <w:rFonts w:ascii="Century Gothic" w:hAnsi="Century Gothic"/>
          <w:color w:val="000000"/>
          <w:sz w:val="26"/>
          <w:szCs w:val="26"/>
        </w:rPr>
        <w:t xml:space="preserve"> “D”</w:t>
      </w:r>
    </w:p>
    <w:p w14:paraId="7F7579D8" w14:textId="77777777" w:rsidR="002E1AAC" w:rsidRPr="0013509F" w:rsidRDefault="002E1AAC" w:rsidP="002E1AAC">
      <w:pPr>
        <w:jc w:val="center"/>
        <w:rPr>
          <w:rFonts w:ascii="Century Gothic" w:hAnsi="Century Gothic"/>
          <w:color w:val="000000"/>
          <w:sz w:val="26"/>
          <w:szCs w:val="26"/>
        </w:rPr>
      </w:pPr>
    </w:p>
    <w:p w14:paraId="58D0589D" w14:textId="77777777" w:rsidR="002E1AAC" w:rsidRPr="0013509F" w:rsidRDefault="002E1AAC" w:rsidP="002E1AAC">
      <w:pPr>
        <w:jc w:val="center"/>
        <w:rPr>
          <w:rFonts w:ascii="Century Gothic" w:hAnsi="Century Gothic"/>
          <w:color w:val="000000"/>
          <w:sz w:val="26"/>
          <w:szCs w:val="26"/>
        </w:rPr>
      </w:pPr>
    </w:p>
    <w:p w14:paraId="4BE476B2" w14:textId="77777777" w:rsidR="002E1AAC" w:rsidRPr="0013509F" w:rsidRDefault="002E1AAC" w:rsidP="002E1AAC">
      <w:pPr>
        <w:jc w:val="center"/>
        <w:rPr>
          <w:rFonts w:ascii="Century Gothic" w:hAnsi="Century Gothic"/>
          <w:color w:val="000000"/>
          <w:sz w:val="26"/>
          <w:szCs w:val="26"/>
        </w:rPr>
      </w:pPr>
    </w:p>
    <w:p w14:paraId="55BEC370" w14:textId="77777777" w:rsidR="002E1AAC" w:rsidRPr="0013509F" w:rsidRDefault="002E1AAC" w:rsidP="002E1AAC">
      <w:pPr>
        <w:jc w:val="center"/>
        <w:rPr>
          <w:rFonts w:ascii="Century Gothic" w:hAnsi="Century Gothic"/>
          <w:color w:val="000000"/>
          <w:sz w:val="26"/>
          <w:szCs w:val="26"/>
        </w:rPr>
      </w:pPr>
    </w:p>
    <w:p w14:paraId="2254553C" w14:textId="77777777" w:rsidR="002E1AAC" w:rsidRPr="0013509F" w:rsidRDefault="002E1AAC" w:rsidP="002E1AAC">
      <w:pPr>
        <w:jc w:val="center"/>
        <w:rPr>
          <w:rFonts w:ascii="Century Gothic" w:hAnsi="Century Gothic"/>
          <w:color w:val="000000"/>
          <w:sz w:val="26"/>
          <w:szCs w:val="26"/>
        </w:rPr>
      </w:pPr>
    </w:p>
    <w:p w14:paraId="1856A8AE" w14:textId="77777777" w:rsidR="002E1AAC" w:rsidRPr="0013509F" w:rsidRDefault="002E1AAC" w:rsidP="002E1AAC">
      <w:pPr>
        <w:jc w:val="center"/>
        <w:rPr>
          <w:rFonts w:ascii="Century Gothic" w:hAnsi="Century Gothic"/>
          <w:color w:val="000000"/>
          <w:sz w:val="26"/>
          <w:szCs w:val="26"/>
        </w:rPr>
      </w:pPr>
    </w:p>
    <w:p w14:paraId="4F91D26F" w14:textId="77777777" w:rsidR="002E1AAC" w:rsidRPr="0013509F" w:rsidRDefault="002E1AAC" w:rsidP="002E1AAC">
      <w:pPr>
        <w:rPr>
          <w:rFonts w:ascii="Century Gothic" w:hAnsi="Century Gothic"/>
          <w:color w:val="000000"/>
          <w:sz w:val="26"/>
          <w:szCs w:val="26"/>
        </w:rPr>
      </w:pPr>
    </w:p>
    <w:p w14:paraId="2842C125" w14:textId="77777777" w:rsidR="002E1AAC" w:rsidRPr="0013509F" w:rsidRDefault="002E1AAC" w:rsidP="002E1AAC">
      <w:pPr>
        <w:jc w:val="right"/>
        <w:rPr>
          <w:rFonts w:ascii="Century Gothic" w:hAnsi="Century Gothic"/>
          <w:color w:val="000000"/>
          <w:sz w:val="26"/>
          <w:szCs w:val="26"/>
        </w:rPr>
      </w:pPr>
      <w:r w:rsidRPr="0013509F">
        <w:rPr>
          <w:rFonts w:ascii="Century Gothic" w:hAnsi="Century Gothic"/>
          <w:color w:val="000000"/>
          <w:sz w:val="26"/>
          <w:szCs w:val="26"/>
        </w:rPr>
        <w:t>Saltillo Coahuila</w:t>
      </w:r>
    </w:p>
    <w:p w14:paraId="23F87399" w14:textId="125C849E" w:rsidR="002E1AAC" w:rsidRDefault="002E1AAC" w:rsidP="002E1AAC">
      <w:pPr>
        <w:jc w:val="right"/>
        <w:rPr>
          <w:rFonts w:ascii="Century Gothic" w:hAnsi="Century Gothic"/>
          <w:color w:val="000000"/>
          <w:sz w:val="26"/>
          <w:szCs w:val="26"/>
        </w:rPr>
      </w:pPr>
      <w:r w:rsidRPr="0013509F">
        <w:rPr>
          <w:rFonts w:ascii="Century Gothic" w:hAnsi="Century Gothic"/>
          <w:color w:val="000000"/>
          <w:sz w:val="26"/>
          <w:szCs w:val="26"/>
        </w:rPr>
        <w:t>Marzo 2021</w:t>
      </w:r>
    </w:p>
    <w:p w14:paraId="02586E94" w14:textId="77777777" w:rsidR="002E1AAC" w:rsidRPr="002E1AAC" w:rsidRDefault="002E1AAC" w:rsidP="002E1AAC">
      <w:pPr>
        <w:rPr>
          <w:rFonts w:ascii="Arial" w:hAnsi="Arial" w:cs="Arial"/>
          <w:color w:val="000000"/>
          <w:sz w:val="24"/>
          <w:szCs w:val="24"/>
        </w:rPr>
      </w:pPr>
    </w:p>
    <w:p w14:paraId="3874F902" w14:textId="704FFBDB" w:rsidR="002E1AAC" w:rsidRDefault="002E1AAC" w:rsidP="00F74662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2E1AAC">
        <w:rPr>
          <w:rFonts w:ascii="Arial" w:hAnsi="Arial" w:cs="Arial"/>
          <w:color w:val="000000"/>
          <w:sz w:val="24"/>
          <w:szCs w:val="24"/>
        </w:rPr>
        <w:lastRenderedPageBreak/>
        <w:t>Cuando leemos, usamos habilidades cognitivas y habilidades metacognitivas. ¿Cuál es la diferencia entre ambas?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77DE929" w14:textId="4BDA0F91" w:rsidR="00064742" w:rsidRDefault="00064742" w:rsidP="00F74662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Cognitivas: Al momento de leer se utilizan distintas habilidades mentales que nos permiten que el texto pueda ser más entendible.</w:t>
      </w:r>
    </w:p>
    <w:p w14:paraId="2A644C13" w14:textId="1F53FE65" w:rsidR="00064742" w:rsidRDefault="00064742" w:rsidP="00F74662">
      <w:pPr>
        <w:spacing w:line="360" w:lineRule="auto"/>
        <w:rPr>
          <w:rFonts w:ascii="Arial" w:hAnsi="Arial" w:cs="Arial"/>
          <w:sz w:val="24"/>
          <w:szCs w:val="24"/>
        </w:rPr>
      </w:pPr>
      <w:r w:rsidRPr="00064742">
        <w:rPr>
          <w:rFonts w:ascii="Arial" w:hAnsi="Arial" w:cs="Arial"/>
          <w:sz w:val="24"/>
          <w:szCs w:val="24"/>
        </w:rPr>
        <w:t>Metacognitivas</w:t>
      </w:r>
      <w:r>
        <w:rPr>
          <w:rFonts w:ascii="Arial" w:hAnsi="Arial" w:cs="Arial"/>
          <w:sz w:val="24"/>
          <w:szCs w:val="24"/>
        </w:rPr>
        <w:t xml:space="preserve">: </w:t>
      </w:r>
      <w:r w:rsidR="003462F4">
        <w:rPr>
          <w:rFonts w:ascii="Arial" w:hAnsi="Arial" w:cs="Arial"/>
          <w:sz w:val="24"/>
          <w:szCs w:val="24"/>
        </w:rPr>
        <w:t>se está consciente si lo que se esta leyendo se esta comprendiendo o si no</w:t>
      </w:r>
      <w:r w:rsidR="00874DCC">
        <w:rPr>
          <w:rFonts w:ascii="Arial" w:hAnsi="Arial" w:cs="Arial"/>
          <w:sz w:val="24"/>
          <w:szCs w:val="24"/>
        </w:rPr>
        <w:t xml:space="preserve"> es muy entendible</w:t>
      </w:r>
      <w:r w:rsidR="003462F4">
        <w:rPr>
          <w:rFonts w:ascii="Arial" w:hAnsi="Arial" w:cs="Arial"/>
          <w:sz w:val="24"/>
          <w:szCs w:val="24"/>
        </w:rPr>
        <w:t>, por lo que se permite planificar, supervisar y evaluar.</w:t>
      </w:r>
    </w:p>
    <w:p w14:paraId="74533245" w14:textId="31872016" w:rsidR="00874DCC" w:rsidRDefault="00874DCC" w:rsidP="00F74662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874DCC">
        <w:rPr>
          <w:rFonts w:ascii="Arial" w:hAnsi="Arial" w:cs="Arial"/>
          <w:color w:val="000000"/>
          <w:sz w:val="24"/>
          <w:szCs w:val="24"/>
        </w:rPr>
        <w:t xml:space="preserve">El proceso lector está formado por “los pasos que siguen las personas al leer y que les permite comprender”. Explica brevemente en </w:t>
      </w:r>
      <w:r w:rsidRPr="00874DCC">
        <w:rPr>
          <w:rFonts w:ascii="Arial" w:hAnsi="Arial" w:cs="Arial"/>
          <w:color w:val="000000"/>
          <w:sz w:val="24"/>
          <w:szCs w:val="24"/>
        </w:rPr>
        <w:t>qué</w:t>
      </w:r>
      <w:r w:rsidRPr="00874DCC">
        <w:rPr>
          <w:rFonts w:ascii="Arial" w:hAnsi="Arial" w:cs="Arial"/>
          <w:color w:val="000000"/>
          <w:sz w:val="24"/>
          <w:szCs w:val="24"/>
        </w:rPr>
        <w:t xml:space="preserve"> consisten estos tres momentos.</w:t>
      </w:r>
    </w:p>
    <w:p w14:paraId="27E6A7A3" w14:textId="4EF6E4E3" w:rsidR="00874DCC" w:rsidRDefault="00874DCC" w:rsidP="00F74662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Antes: Se debe de estar al tanto del objetivo que se tiene antes de dar comienzo con la lectura.</w:t>
      </w:r>
    </w:p>
    <w:p w14:paraId="1E9E0F62" w14:textId="30C0DE9F" w:rsidR="009057A8" w:rsidRDefault="00874DCC" w:rsidP="00F74662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Durante:</w:t>
      </w:r>
      <w:r w:rsidR="009057A8">
        <w:rPr>
          <w:rFonts w:ascii="Arial" w:hAnsi="Arial" w:cs="Arial"/>
          <w:color w:val="000000"/>
          <w:sz w:val="24"/>
          <w:szCs w:val="24"/>
        </w:rPr>
        <w:t xml:space="preserve"> A la hora de tener la experiencia lectora se logran juntar las habilidades y saberes de los estudiantes con las practicas del maestro.</w:t>
      </w:r>
    </w:p>
    <w:p w14:paraId="200D0276" w14:textId="718C22CA" w:rsidR="00874DCC" w:rsidRDefault="00874DCC" w:rsidP="00F74662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Después:</w:t>
      </w:r>
      <w:r w:rsidR="009057A8">
        <w:rPr>
          <w:rFonts w:ascii="Arial" w:hAnsi="Arial" w:cs="Arial"/>
          <w:color w:val="000000"/>
          <w:sz w:val="24"/>
          <w:szCs w:val="24"/>
        </w:rPr>
        <w:t xml:space="preserve"> El maestro guía a los alumnos del como deben de utilizar sus habilidades, estrategias cognitivas y metacognitivas. Y el cómo deben aplicarlas.</w:t>
      </w:r>
    </w:p>
    <w:p w14:paraId="281F9ACB" w14:textId="3190EBA0" w:rsidR="009057A8" w:rsidRDefault="009057A8" w:rsidP="00F74662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057A8">
        <w:rPr>
          <w:rFonts w:ascii="Arial" w:hAnsi="Arial" w:cs="Arial"/>
          <w:color w:val="000000"/>
          <w:sz w:val="24"/>
          <w:szCs w:val="24"/>
        </w:rPr>
        <w:t>La lectura es más que decodificar, pues intervienen distintos procesos de comprensión. ¿En qué consiste cada uno de ellos?</w:t>
      </w:r>
    </w:p>
    <w:p w14:paraId="1FAC184B" w14:textId="1E0C5E76" w:rsidR="009057A8" w:rsidRDefault="009057A8" w:rsidP="00F74662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Comprensión literal: </w:t>
      </w:r>
      <w:r w:rsidR="00B70716">
        <w:rPr>
          <w:rFonts w:ascii="Arial" w:hAnsi="Arial" w:cs="Arial"/>
          <w:color w:val="000000"/>
          <w:sz w:val="24"/>
          <w:szCs w:val="24"/>
        </w:rPr>
        <w:t>Logra permitir que los individuos tengan una comprensión extensa y correcta de diferentes conceptos.</w:t>
      </w:r>
    </w:p>
    <w:p w14:paraId="5B90856B" w14:textId="6C2757B2" w:rsidR="00B70716" w:rsidRDefault="00B70716" w:rsidP="00F74662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Reorganización de la información: Permite que los individuos puedan ordenar correctamente las cosas, hacer esquemas de los textos y sacar palabras clave.</w:t>
      </w:r>
    </w:p>
    <w:p w14:paraId="3C5C264D" w14:textId="1E86C0E1" w:rsidR="00B70716" w:rsidRDefault="00B70716" w:rsidP="00F74662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Comprensión inferencial: Se permite que los individuos utilicen palabras que no se encuentran dentro del texto que se esta leyendo, pero que tienen una relación con el mismo. </w:t>
      </w:r>
    </w:p>
    <w:p w14:paraId="32A2296B" w14:textId="1897592D" w:rsidR="00B70716" w:rsidRDefault="00B70716" w:rsidP="00F74662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Comprensión critica: Permite que los individuos puedan </w:t>
      </w:r>
      <w:r w:rsidR="000B3E34">
        <w:rPr>
          <w:rFonts w:ascii="Arial" w:hAnsi="Arial" w:cs="Arial"/>
          <w:color w:val="000000"/>
          <w:sz w:val="24"/>
          <w:szCs w:val="24"/>
        </w:rPr>
        <w:t>meditar sobre lo que está escrito.</w:t>
      </w:r>
    </w:p>
    <w:p w14:paraId="635E1B06" w14:textId="4D91145F" w:rsidR="000B3E34" w:rsidRDefault="000B3E34" w:rsidP="00F74662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Apreciación lectora: Permite que el lector pueda pensar acerca de porque se escribieron algunas ideas.</w:t>
      </w:r>
    </w:p>
    <w:p w14:paraId="51C7636B" w14:textId="63DEE461" w:rsidR="000B3E34" w:rsidRDefault="000B3E34" w:rsidP="00F74662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B3E34">
        <w:rPr>
          <w:rFonts w:ascii="Arial" w:hAnsi="Arial" w:cs="Arial"/>
          <w:color w:val="000000"/>
          <w:sz w:val="24"/>
          <w:szCs w:val="24"/>
        </w:rPr>
        <w:t>Para que un estudiante pueda leer y comprender lo que lee, son necesarios cuatro aspectos clave. Escribe cuáles son y cómo se logra su desarrollo.</w:t>
      </w:r>
    </w:p>
    <w:p w14:paraId="78EC3BCB" w14:textId="14780305" w:rsidR="000B3E34" w:rsidRDefault="000B3E34" w:rsidP="00F74662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Desarrollo del lenguaje oral: </w:t>
      </w:r>
      <w:r w:rsidR="007E7C2E">
        <w:rPr>
          <w:rFonts w:ascii="Arial" w:hAnsi="Arial" w:cs="Arial"/>
          <w:color w:val="000000"/>
          <w:sz w:val="24"/>
          <w:szCs w:val="24"/>
        </w:rPr>
        <w:t xml:space="preserve">Los docentes en las edades tempranas tienen que leer en voz alta diferentes tipos de textos. </w:t>
      </w:r>
      <w:r w:rsidR="007E7C2E">
        <w:rPr>
          <w:rFonts w:ascii="Arial" w:hAnsi="Arial" w:cs="Arial"/>
          <w:color w:val="000000"/>
          <w:sz w:val="24"/>
          <w:szCs w:val="24"/>
        </w:rPr>
        <w:t>Y cuestionarlos acerca de los textos que se les leen.</w:t>
      </w:r>
      <w:r w:rsidR="007E7C2E">
        <w:rPr>
          <w:rFonts w:ascii="Arial" w:hAnsi="Arial" w:cs="Arial"/>
          <w:color w:val="000000"/>
          <w:sz w:val="24"/>
          <w:szCs w:val="24"/>
        </w:rPr>
        <w:t xml:space="preserve"> Como también si los niños tienen una buena comunicación con personas que se encuentran en su entorno. </w:t>
      </w:r>
    </w:p>
    <w:p w14:paraId="6A049D8C" w14:textId="4E1CE963" w:rsidR="002221AB" w:rsidRDefault="000B3E34" w:rsidP="00F74662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Desarrollo del vocabulario:</w:t>
      </w:r>
      <w:r w:rsidR="007E7C2E">
        <w:rPr>
          <w:rFonts w:ascii="Arial" w:hAnsi="Arial" w:cs="Arial"/>
          <w:color w:val="000000"/>
          <w:sz w:val="24"/>
          <w:szCs w:val="24"/>
        </w:rPr>
        <w:t xml:space="preserve"> El tener un vocabulario extenso permite que el lector tenga una mayor comprensión de lo que está leyendo y será un buen lector.</w:t>
      </w:r>
      <w:r w:rsidR="002221AB">
        <w:rPr>
          <w:rFonts w:ascii="Arial" w:hAnsi="Arial" w:cs="Arial"/>
          <w:color w:val="000000"/>
          <w:sz w:val="24"/>
          <w:szCs w:val="24"/>
        </w:rPr>
        <w:t xml:space="preserve"> Como también le permite que pueda seguir ampliando su vocabulario.</w:t>
      </w:r>
    </w:p>
    <w:p w14:paraId="38CE1C11" w14:textId="23AD21CF" w:rsidR="000B3E34" w:rsidRDefault="000B3E34" w:rsidP="00F74662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Aprendizaje de la decodificación del idioma:</w:t>
      </w:r>
      <w:r w:rsidR="002221AB">
        <w:rPr>
          <w:rFonts w:ascii="Arial" w:hAnsi="Arial" w:cs="Arial"/>
          <w:color w:val="000000"/>
          <w:sz w:val="24"/>
          <w:szCs w:val="24"/>
        </w:rPr>
        <w:t xml:space="preserve"> Al dar comienzo con la lectura permite que se puedan ir conociendo los sonidos que hacen las letras al pronunciarlas, como también al juntarlas </w:t>
      </w:r>
      <w:r w:rsidR="0077338C">
        <w:rPr>
          <w:rFonts w:ascii="Arial" w:hAnsi="Arial" w:cs="Arial"/>
          <w:color w:val="000000"/>
          <w:sz w:val="24"/>
          <w:szCs w:val="24"/>
        </w:rPr>
        <w:t>se logran relacionar los sonidos, esto con el paso del tiempo se logra hacer se forma automática.</w:t>
      </w:r>
    </w:p>
    <w:p w14:paraId="3EF3712E" w14:textId="21A7D5D5" w:rsidR="000B3E34" w:rsidRDefault="000B3E34" w:rsidP="00F74662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 fluidez para lograr la comprensión:</w:t>
      </w:r>
      <w:r w:rsidR="0077338C">
        <w:rPr>
          <w:rFonts w:ascii="Arial" w:hAnsi="Arial" w:cs="Arial"/>
          <w:color w:val="000000"/>
          <w:sz w:val="24"/>
          <w:szCs w:val="24"/>
        </w:rPr>
        <w:t xml:space="preserve"> Al leer con fluidez ocasiona tener una buena comprensión y permite que se pueda relacionar de mejor manera lo que se lee con lo que se conoce. Como también el proceso de comprensión da inicio con esto.</w:t>
      </w:r>
    </w:p>
    <w:p w14:paraId="201AA930" w14:textId="3EC3173C" w:rsidR="0077338C" w:rsidRDefault="0077338C" w:rsidP="00F74662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7338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 desarrollar el lenguaje oral vinculado al aprendizaje de la lectura, el docente debe leer historias en voz alta a los niños; cuando lo haga puede tomar en cuenta las siguientes recomendaciones: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5D5F1DE1" w14:textId="51760D0B" w:rsidR="0077338C" w:rsidRPr="00F74662" w:rsidRDefault="0077338C" w:rsidP="00F74662">
      <w:pPr>
        <w:pStyle w:val="Prrafodelista"/>
        <w:numPr>
          <w:ilvl w:val="0"/>
          <w:numId w:val="1"/>
        </w:num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7466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Cuestionarlos acerca de lo que puede suceder en la lectura, antes de dar inicio de la misma.</w:t>
      </w:r>
    </w:p>
    <w:p w14:paraId="38DF32C4" w14:textId="1227BC1F" w:rsidR="0077338C" w:rsidRPr="00F74662" w:rsidRDefault="0077338C" w:rsidP="00F74662">
      <w:pPr>
        <w:pStyle w:val="Prrafodelista"/>
        <w:numPr>
          <w:ilvl w:val="0"/>
          <w:numId w:val="1"/>
        </w:num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7466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Al estar leyendo la lectura hacer pausas para cuestionarlos de que va tratando. </w:t>
      </w:r>
    </w:p>
    <w:p w14:paraId="08BCFA0B" w14:textId="428B5567" w:rsidR="0077338C" w:rsidRPr="00F74662" w:rsidRDefault="00F74662" w:rsidP="00F74662">
      <w:pPr>
        <w:pStyle w:val="Prrafodelista"/>
        <w:numPr>
          <w:ilvl w:val="0"/>
          <w:numId w:val="1"/>
        </w:num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7466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Que comenten acerca de que trato y cuenten con sus propias palabras de lo que trato el texto.</w:t>
      </w:r>
    </w:p>
    <w:p w14:paraId="17011FF4" w14:textId="078C3BD6" w:rsidR="00874DCC" w:rsidRPr="00874DCC" w:rsidRDefault="009057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874DCC" w:rsidRPr="00874DCC" w:rsidSect="00F74662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E2887"/>
    <w:multiLevelType w:val="hybridMultilevel"/>
    <w:tmpl w:val="F9E8E300"/>
    <w:lvl w:ilvl="0" w:tplc="2FF066A8">
      <w:start w:val="1"/>
      <w:numFmt w:val="bullet"/>
      <w:lvlText w:val="ꙮ"/>
      <w:lvlJc w:val="left"/>
      <w:pPr>
        <w:ind w:left="720" w:hanging="360"/>
      </w:pPr>
      <w:rPr>
        <w:rFonts w:ascii="Calibri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AC"/>
    <w:rsid w:val="00064742"/>
    <w:rsid w:val="000B3E34"/>
    <w:rsid w:val="002221AB"/>
    <w:rsid w:val="002E1AAC"/>
    <w:rsid w:val="003462F4"/>
    <w:rsid w:val="0077338C"/>
    <w:rsid w:val="007E7C2E"/>
    <w:rsid w:val="00874DCC"/>
    <w:rsid w:val="009057A8"/>
    <w:rsid w:val="00B70716"/>
    <w:rsid w:val="00F7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8AE5D"/>
  <w15:chartTrackingRefBased/>
  <w15:docId w15:val="{A49B87C1-342E-4ED9-9089-5FF670C7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A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4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1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622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Gomez</dc:creator>
  <cp:keywords/>
  <dc:description/>
  <cp:lastModifiedBy>Karina Gomez</cp:lastModifiedBy>
  <cp:revision>2</cp:revision>
  <dcterms:created xsi:type="dcterms:W3CDTF">2021-03-13T01:25:00Z</dcterms:created>
  <dcterms:modified xsi:type="dcterms:W3CDTF">2021-03-13T04:06:00Z</dcterms:modified>
</cp:coreProperties>
</file>