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16242E9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2C49A62C" w14:textId="03144F7A" w:rsidR="6753E35C" w:rsidRPr="00475680" w:rsidRDefault="00475680" w:rsidP="6753E35C">
      <w:pPr>
        <w:jc w:val="both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Esta frase nos habla de que debemos utilizar nuestra inteligencia emocional para que nuestras emociones sean productivas ya que no podemos decidir aislarlas o evitarlas, pero si reconducirlas.</w:t>
      </w: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3F75C5C7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Es grata y se expresa con júbilo </w:t>
      </w:r>
      <w:r w:rsidR="00475680">
        <w:rPr>
          <w:rFonts w:ascii="Century Gothic" w:hAnsi="Century Gothic"/>
          <w:b/>
          <w:color w:val="0070C0"/>
          <w:sz w:val="24"/>
          <w:szCs w:val="24"/>
        </w:rPr>
        <w:t>SENTIMIENTO</w:t>
      </w:r>
    </w:p>
    <w:p w14:paraId="1E5C91A9" w14:textId="34B8CD6D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Provoca angustia, inseguridad o peligro </w:t>
      </w:r>
      <w:r w:rsidR="00475680">
        <w:rPr>
          <w:rFonts w:ascii="Century Gothic" w:hAnsi="Century Gothic"/>
          <w:b/>
          <w:color w:val="0070C0"/>
          <w:sz w:val="24"/>
          <w:szCs w:val="24"/>
        </w:rPr>
        <w:t>ANSIEDAD</w:t>
      </w:r>
    </w:p>
    <w:p w14:paraId="66D9F000" w14:textId="2D65EB99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Dan ganas de llorar, provoca decaimiento o poco ánimo </w:t>
      </w:r>
      <w:r w:rsidR="00475680">
        <w:rPr>
          <w:rFonts w:ascii="Century Gothic" w:hAnsi="Century Gothic"/>
          <w:b/>
          <w:color w:val="0070C0"/>
          <w:sz w:val="24"/>
          <w:szCs w:val="24"/>
        </w:rPr>
        <w:t>TRISTEZA</w:t>
      </w:r>
    </w:p>
    <w:p w14:paraId="7DCF7A72" w14:textId="38072F06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 manifiesta con enfado, resentimiento o irritabilidad </w:t>
      </w:r>
      <w:r w:rsidR="00475680">
        <w:rPr>
          <w:rFonts w:ascii="Century Gothic" w:hAnsi="Century Gothic"/>
          <w:b/>
          <w:color w:val="0070C0"/>
          <w:sz w:val="24"/>
          <w:szCs w:val="24"/>
        </w:rPr>
        <w:t>IRA</w:t>
      </w:r>
    </w:p>
    <w:p w14:paraId="6C763299" w14:textId="0F3994AE" w:rsidR="6753E35C" w:rsidRPr="00475680" w:rsidRDefault="00753392" w:rsidP="009871F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475680">
        <w:rPr>
          <w:rFonts w:ascii="Century Gothic" w:hAnsi="Century Gothic"/>
          <w:b/>
          <w:bCs/>
          <w:sz w:val="24"/>
          <w:szCs w:val="24"/>
        </w:rPr>
        <w:t xml:space="preserve">Sensación de desagrado que produce alguien o algo y que impulsa a rechazarlo </w:t>
      </w:r>
      <w:r w:rsidR="00475680">
        <w:rPr>
          <w:rFonts w:ascii="Century Gothic" w:hAnsi="Century Gothic"/>
          <w:b/>
          <w:bCs/>
          <w:color w:val="0070C0"/>
          <w:sz w:val="24"/>
          <w:szCs w:val="24"/>
        </w:rPr>
        <w:t>ENOJO</w:t>
      </w: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2F09812C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1AAD4409" w14:textId="77777777" w:rsidR="00475680" w:rsidRDefault="00475680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lastRenderedPageBreak/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42208086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75680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1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72D77564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proofErr w:type="gramStart"/>
            <w:r w:rsidR="00475680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3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proofErr w:type="gramEnd"/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252D8B74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75680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5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72BE14C2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75680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2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23C05946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75680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4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55E5061E" w:rsidR="008376FB" w:rsidRPr="004666CA" w:rsidRDefault="008376FB" w:rsidP="004666CA">
      <w:pPr>
        <w:jc w:val="both"/>
        <w:rPr>
          <w:rFonts w:ascii="Century Gothic" w:hAnsi="Century Gothic"/>
          <w:b/>
          <w:sz w:val="24"/>
          <w:szCs w:val="24"/>
        </w:rPr>
      </w:pPr>
    </w:p>
    <w:p w14:paraId="35C98CFA" w14:textId="2028750B" w:rsidR="00C55741" w:rsidRDefault="00475680" w:rsidP="00475680">
      <w:pPr>
        <w:pStyle w:val="Prrafodelista"/>
        <w:numPr>
          <w:ilvl w:val="3"/>
          <w:numId w:val="2"/>
        </w:numPr>
        <w:jc w:val="both"/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/>
          <w:b/>
          <w:color w:val="0070C0"/>
          <w:sz w:val="24"/>
          <w:szCs w:val="24"/>
        </w:rPr>
        <w:t>Decidir y actuar con el mejor plan.</w:t>
      </w:r>
    </w:p>
    <w:p w14:paraId="4B1EDD2B" w14:textId="201208F5" w:rsidR="00475680" w:rsidRDefault="00475680" w:rsidP="00475680">
      <w:pPr>
        <w:pStyle w:val="Prrafodelista"/>
        <w:numPr>
          <w:ilvl w:val="3"/>
          <w:numId w:val="2"/>
        </w:numPr>
        <w:jc w:val="both"/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/>
          <w:b/>
          <w:color w:val="0070C0"/>
          <w:sz w:val="24"/>
          <w:szCs w:val="24"/>
        </w:rPr>
        <w:t>Guardar la</w:t>
      </w:r>
      <w:r w:rsidR="00583148">
        <w:rPr>
          <w:rFonts w:ascii="Century Gothic" w:hAnsi="Century Gothic"/>
          <w:b/>
          <w:color w:val="0070C0"/>
          <w:sz w:val="24"/>
          <w:szCs w:val="24"/>
        </w:rPr>
        <w:t xml:space="preserve"> </w:t>
      </w:r>
      <w:r>
        <w:rPr>
          <w:rFonts w:ascii="Century Gothic" w:hAnsi="Century Gothic"/>
          <w:b/>
          <w:color w:val="0070C0"/>
          <w:sz w:val="24"/>
          <w:szCs w:val="24"/>
        </w:rPr>
        <w:t>calma</w:t>
      </w:r>
      <w:r w:rsidR="00583148">
        <w:rPr>
          <w:rFonts w:ascii="Century Gothic" w:hAnsi="Century Gothic"/>
          <w:b/>
          <w:color w:val="0070C0"/>
          <w:sz w:val="24"/>
          <w:szCs w:val="24"/>
        </w:rPr>
        <w:t xml:space="preserve"> y respirar antes de actuar</w:t>
      </w:r>
    </w:p>
    <w:p w14:paraId="6EEE6B5A" w14:textId="6F31B63F" w:rsidR="00583148" w:rsidRDefault="00583148" w:rsidP="00475680">
      <w:pPr>
        <w:pStyle w:val="Prrafodelista"/>
        <w:numPr>
          <w:ilvl w:val="3"/>
          <w:numId w:val="2"/>
        </w:numPr>
        <w:jc w:val="both"/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/>
          <w:b/>
          <w:color w:val="0070C0"/>
          <w:sz w:val="24"/>
          <w:szCs w:val="24"/>
        </w:rPr>
        <w:t>Pensar en alternativas positivas y sus consecuencias</w:t>
      </w:r>
    </w:p>
    <w:p w14:paraId="61297BAF" w14:textId="5CE2865D" w:rsidR="00583148" w:rsidRDefault="00583148" w:rsidP="00475680">
      <w:pPr>
        <w:pStyle w:val="Prrafodelista"/>
        <w:numPr>
          <w:ilvl w:val="3"/>
          <w:numId w:val="2"/>
        </w:numPr>
        <w:jc w:val="both"/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/>
          <w:b/>
          <w:color w:val="0070C0"/>
          <w:sz w:val="24"/>
          <w:szCs w:val="24"/>
        </w:rPr>
        <w:t>Expresar como nos sentimos y reconocer nuestras emociones.</w:t>
      </w:r>
    </w:p>
    <w:p w14:paraId="794981D0" w14:textId="77777777" w:rsidR="00583148" w:rsidRPr="00475680" w:rsidRDefault="00583148" w:rsidP="00583148">
      <w:pPr>
        <w:pStyle w:val="Prrafodelista"/>
        <w:ind w:left="2880"/>
        <w:jc w:val="both"/>
        <w:rPr>
          <w:rFonts w:ascii="Century Gothic" w:hAnsi="Century Gothic"/>
          <w:b/>
          <w:color w:val="0070C0"/>
          <w:sz w:val="24"/>
          <w:szCs w:val="24"/>
        </w:rPr>
      </w:pP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1DE1DE41" w14:textId="1405F536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439CDAC7" w14:textId="77777777" w:rsidR="00583148" w:rsidRDefault="00583148" w:rsidP="001C05B5">
      <w:pPr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75680"/>
    <w:rsid w:val="004F6873"/>
    <w:rsid w:val="005515AD"/>
    <w:rsid w:val="005727A3"/>
    <w:rsid w:val="00583148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F1395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Alejandra Weasley</cp:lastModifiedBy>
  <cp:revision>2</cp:revision>
  <dcterms:created xsi:type="dcterms:W3CDTF">2021-03-08T15:17:00Z</dcterms:created>
  <dcterms:modified xsi:type="dcterms:W3CDTF">2021-03-08T15:17:00Z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