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94EDA" w14:textId="0C7F1E37" w:rsidR="00F96A60" w:rsidRPr="00F96A60" w:rsidRDefault="00C7130C" w:rsidP="00C7130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372B96E2" wp14:editId="12BCED03">
            <wp:simplePos x="0" y="0"/>
            <wp:positionH relativeFrom="column">
              <wp:posOffset>-138430</wp:posOffset>
            </wp:positionH>
            <wp:positionV relativeFrom="paragraph">
              <wp:posOffset>6350</wp:posOffset>
            </wp:positionV>
            <wp:extent cx="1196340" cy="106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6A60"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0F62EB72" w14:textId="61828283" w:rsidR="00F96A60" w:rsidRPr="009140A6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60EF3D9E" w14:textId="0B1C89A4" w:rsidR="00F96A60" w:rsidRPr="009140A6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551BC1FF" w14:textId="008D1F50" w:rsidR="00F96A60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</w:p>
    <w:p w14:paraId="5F61FDDB" w14:textId="7A92115C" w:rsidR="00F96A60" w:rsidRPr="009140A6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 w:rsidR="002F2480">
        <w:rPr>
          <w:rFonts w:ascii="Arial" w:hAnsi="Arial" w:cs="Arial"/>
          <w:b/>
          <w:bCs/>
          <w:sz w:val="24"/>
          <w:szCs w:val="24"/>
        </w:rPr>
        <w:t>Análisis de cuadro de dimensiones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4D5494D9" w14:textId="3F7A4F1B" w:rsidR="00F96A60" w:rsidRPr="009140A6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40DF1DF3" w14:textId="6A6A948C" w:rsidR="00F96A60" w:rsidRDefault="002F248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</w:t>
      </w:r>
      <w:r w:rsidR="00297DE7">
        <w:rPr>
          <w:rFonts w:ascii="Arial" w:hAnsi="Arial" w:cs="Arial"/>
          <w:sz w:val="24"/>
          <w:szCs w:val="24"/>
        </w:rPr>
        <w:t xml:space="preserve"> y Análisis </w:t>
      </w:r>
      <w:r w:rsidR="006D6C51">
        <w:rPr>
          <w:rFonts w:ascii="Arial" w:hAnsi="Arial" w:cs="Arial"/>
          <w:sz w:val="24"/>
          <w:szCs w:val="24"/>
        </w:rPr>
        <w:t>de Prácticas y Contextos Escolares</w:t>
      </w:r>
    </w:p>
    <w:p w14:paraId="15F32C43" w14:textId="2DAA00C9" w:rsidR="00BC2494" w:rsidRDefault="00BC2494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1:</w:t>
      </w:r>
    </w:p>
    <w:p w14:paraId="64F47AEC" w14:textId="2FAB3ADB" w:rsidR="00BC2494" w:rsidRPr="009140A6" w:rsidRDefault="00B9186F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93890">
        <w:rPr>
          <w:rFonts w:ascii="Arial" w:hAnsi="Arial" w:cs="Arial"/>
          <w:sz w:val="24"/>
          <w:szCs w:val="24"/>
        </w:rPr>
        <w:t>scuela y Comunidad: Encuentros y Desencuentros</w:t>
      </w:r>
    </w:p>
    <w:p w14:paraId="4A8CDA4E" w14:textId="54E92AFB" w:rsidR="00F96A60" w:rsidRPr="009140A6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Competencias:</w:t>
      </w:r>
    </w:p>
    <w:p w14:paraId="419B8C2F" w14:textId="77777777" w:rsidR="00F96A60" w:rsidRPr="009140A6" w:rsidRDefault="00F96A60" w:rsidP="00C7130C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Utiliza los recursos metodológicos y técnicos de la investigación para explicar, comprender situaciones educativas y mejorar su docencia.</w:t>
      </w:r>
    </w:p>
    <w:p w14:paraId="075DD0E0" w14:textId="77777777" w:rsidR="00F96A60" w:rsidRPr="009140A6" w:rsidRDefault="00F96A60" w:rsidP="00C7130C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Orienta su actuación profesional con sentido ético-valoral y asume los diversos principios y reglas que aseguran una mejor convivencia institucional y social, en beneficio de los alumnos y de la comunidad escolar.</w:t>
      </w:r>
    </w:p>
    <w:p w14:paraId="3522E722" w14:textId="77777777" w:rsidR="00F96A60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Alumnas:</w:t>
      </w:r>
    </w:p>
    <w:p w14:paraId="04FB2D08" w14:textId="0BB697EE" w:rsidR="00E95BD8" w:rsidRPr="009140A6" w:rsidRDefault="00E95BD8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 </w:t>
      </w:r>
      <w:r w:rsidR="00AD291D">
        <w:rPr>
          <w:rFonts w:ascii="Arial" w:hAnsi="Arial" w:cs="Arial"/>
          <w:sz w:val="24"/>
          <w:szCs w:val="24"/>
        </w:rPr>
        <w:t>Elizabeth A</w:t>
      </w:r>
      <w:r w:rsidR="00C7130C">
        <w:rPr>
          <w:rFonts w:ascii="Arial" w:hAnsi="Arial" w:cs="Arial"/>
          <w:sz w:val="24"/>
          <w:szCs w:val="24"/>
        </w:rPr>
        <w:t>guirre Rodríguez</w:t>
      </w:r>
      <w:r w:rsidR="00850A9A">
        <w:rPr>
          <w:rFonts w:ascii="Arial" w:hAnsi="Arial" w:cs="Arial"/>
          <w:sz w:val="24"/>
          <w:szCs w:val="24"/>
        </w:rPr>
        <w:t xml:space="preserve"> #1</w:t>
      </w:r>
    </w:p>
    <w:p w14:paraId="1709E151" w14:textId="2EFB4D4F" w:rsidR="00F96A60" w:rsidRPr="009140A6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 xml:space="preserve">Valeria </w:t>
      </w:r>
      <w:r w:rsidR="006D6C51">
        <w:rPr>
          <w:rFonts w:ascii="Arial" w:hAnsi="Arial" w:cs="Arial"/>
          <w:sz w:val="24"/>
          <w:szCs w:val="24"/>
        </w:rPr>
        <w:t xml:space="preserve">Galindo </w:t>
      </w:r>
      <w:r w:rsidRPr="009140A6">
        <w:rPr>
          <w:rFonts w:ascii="Arial" w:hAnsi="Arial" w:cs="Arial"/>
          <w:sz w:val="24"/>
          <w:szCs w:val="24"/>
        </w:rPr>
        <w:t>Torres </w:t>
      </w:r>
      <w:r w:rsidR="00850A9A">
        <w:rPr>
          <w:rFonts w:ascii="Arial" w:hAnsi="Arial" w:cs="Arial"/>
          <w:sz w:val="24"/>
          <w:szCs w:val="24"/>
        </w:rPr>
        <w:t>#4</w:t>
      </w:r>
    </w:p>
    <w:p w14:paraId="7E359872" w14:textId="1578F837" w:rsidR="00E95BD8" w:rsidRDefault="15BB30D4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4745790C">
        <w:rPr>
          <w:rFonts w:ascii="Arial" w:hAnsi="Arial" w:cs="Arial"/>
          <w:sz w:val="24"/>
          <w:szCs w:val="24"/>
        </w:rPr>
        <w:t xml:space="preserve">Karen Marisol </w:t>
      </w:r>
      <w:r w:rsidRPr="7EB33C4D">
        <w:rPr>
          <w:rFonts w:ascii="Arial" w:hAnsi="Arial" w:cs="Arial"/>
          <w:sz w:val="24"/>
          <w:szCs w:val="24"/>
        </w:rPr>
        <w:t>Martínez Reyes</w:t>
      </w:r>
      <w:r w:rsidR="00850A9A">
        <w:rPr>
          <w:rFonts w:ascii="Arial" w:hAnsi="Arial" w:cs="Arial"/>
          <w:sz w:val="24"/>
          <w:szCs w:val="24"/>
        </w:rPr>
        <w:t xml:space="preserve"> #</w:t>
      </w:r>
      <w:r w:rsidR="00A64B1D">
        <w:rPr>
          <w:rFonts w:ascii="Arial" w:hAnsi="Arial" w:cs="Arial"/>
          <w:sz w:val="24"/>
          <w:szCs w:val="24"/>
        </w:rPr>
        <w:t>13</w:t>
      </w:r>
    </w:p>
    <w:p w14:paraId="0645ACA7" w14:textId="1AD7B32D" w:rsidR="15BB30D4" w:rsidRDefault="00E95BD8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</w:t>
      </w:r>
      <w:r w:rsidR="00A64B1D">
        <w:rPr>
          <w:rFonts w:ascii="Arial" w:hAnsi="Arial" w:cs="Arial"/>
          <w:sz w:val="24"/>
          <w:szCs w:val="24"/>
        </w:rPr>
        <w:t>#20</w:t>
      </w:r>
    </w:p>
    <w:p w14:paraId="2A8EE000" w14:textId="77777777" w:rsidR="00F96A60" w:rsidRPr="009140A6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Sección A</w:t>
      </w:r>
    </w:p>
    <w:p w14:paraId="46341739" w14:textId="76334BD7" w:rsidR="00F96A60" w:rsidRPr="009140A6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</w:p>
    <w:p w14:paraId="4C585BC0" w14:textId="1F4F4D7C" w:rsidR="00F96A60" w:rsidRDefault="00F96A60" w:rsidP="00C7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 w:rsidR="006D6C5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6D6C51">
        <w:rPr>
          <w:rFonts w:ascii="Arial" w:hAnsi="Arial" w:cs="Arial"/>
          <w:sz w:val="24"/>
          <w:szCs w:val="24"/>
        </w:rPr>
        <w:t>marzo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 w:rsidR="006D6C51"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2E086654" w14:textId="37EA545B" w:rsidR="006D6C51" w:rsidRDefault="006D6C51">
      <w:pPr>
        <w:rPr>
          <w:rFonts w:ascii="Arial" w:hAnsi="Arial" w:cs="Arial"/>
          <w:sz w:val="24"/>
          <w:szCs w:val="24"/>
        </w:rPr>
      </w:pPr>
    </w:p>
    <w:p w14:paraId="66F08E71" w14:textId="77777777" w:rsidR="00B008DC" w:rsidRDefault="00045449" w:rsidP="00C7130C">
      <w:pPr>
        <w:spacing w:line="360" w:lineRule="auto"/>
        <w:rPr>
          <w:rFonts w:ascii="Arial" w:hAnsi="Arial" w:cs="Arial"/>
          <w:sz w:val="24"/>
          <w:szCs w:val="24"/>
        </w:rPr>
      </w:pPr>
      <w:r w:rsidRPr="00DA1365">
        <w:rPr>
          <w:rFonts w:ascii="Arial" w:hAnsi="Arial" w:cs="Arial"/>
          <w:sz w:val="24"/>
          <w:szCs w:val="24"/>
        </w:rPr>
        <w:lastRenderedPageBreak/>
        <w:t>Utiliza las dimensiones para vincular los aspectos sociales con los escolares a</w:t>
      </w:r>
      <w:r w:rsidR="7EF0831F" w:rsidRPr="00DA1365">
        <w:rPr>
          <w:rFonts w:ascii="Arial" w:hAnsi="Arial" w:cs="Arial"/>
          <w:sz w:val="24"/>
          <w:szCs w:val="24"/>
        </w:rPr>
        <w:t xml:space="preserve"> </w:t>
      </w:r>
      <w:r w:rsidRPr="00DA1365">
        <w:rPr>
          <w:rFonts w:ascii="Arial" w:hAnsi="Arial" w:cs="Arial"/>
          <w:sz w:val="24"/>
          <w:szCs w:val="24"/>
        </w:rPr>
        <w:t xml:space="preserve">través de preguntas detonadoras: </w:t>
      </w:r>
    </w:p>
    <w:p w14:paraId="7CD4D88C" w14:textId="16CC2EB1" w:rsidR="00B008DC" w:rsidRPr="003D0A7E" w:rsidRDefault="00045449" w:rsidP="00C7130C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3D0A7E">
        <w:rPr>
          <w:rFonts w:ascii="Arial" w:hAnsi="Arial" w:cs="Arial"/>
          <w:b/>
          <w:bCs/>
          <w:i/>
          <w:iCs/>
          <w:sz w:val="24"/>
          <w:szCs w:val="24"/>
        </w:rPr>
        <w:t>¿Cómo es que se expresan estas</w:t>
      </w:r>
      <w:r w:rsidR="7CDD62EC" w:rsidRPr="003D0A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D0A7E">
        <w:rPr>
          <w:rFonts w:ascii="Arial" w:hAnsi="Arial" w:cs="Arial"/>
          <w:b/>
          <w:bCs/>
          <w:i/>
          <w:iCs/>
          <w:sz w:val="24"/>
          <w:szCs w:val="24"/>
        </w:rPr>
        <w:t xml:space="preserve">dimensiones en la escuela? </w:t>
      </w:r>
    </w:p>
    <w:p w14:paraId="38F3F56C" w14:textId="77777777" w:rsidR="003D0A7E" w:rsidRDefault="003D0A7E" w:rsidP="003D0A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desde el alumno al docente y viceversa, todas están plantean que la escuela sea un lugar armónico, tanto para docentes como alumnos y padres de familia.</w:t>
      </w:r>
    </w:p>
    <w:p w14:paraId="3227F014" w14:textId="148115EC" w:rsidR="003D0A7E" w:rsidRDefault="003D0A7E" w:rsidP="00C713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dan a la hora de interactuar, de respetar creencias y cultura, en la socialización y las ideologías que cada persona que conforma la comunidad estudiantil posee.</w:t>
      </w:r>
    </w:p>
    <w:p w14:paraId="4F9B2601" w14:textId="10338E74" w:rsidR="00B008DC" w:rsidRPr="00F96F1F" w:rsidRDefault="00045449" w:rsidP="00C7130C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96F1F">
        <w:rPr>
          <w:rFonts w:ascii="Arial" w:hAnsi="Arial" w:cs="Arial"/>
          <w:b/>
          <w:bCs/>
          <w:i/>
          <w:iCs/>
          <w:sz w:val="24"/>
          <w:szCs w:val="24"/>
        </w:rPr>
        <w:t>¿De qué manera sobre determinan los vínculos</w:t>
      </w:r>
      <w:r w:rsidR="4DFD1652" w:rsidRPr="00F96F1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96F1F">
        <w:rPr>
          <w:rFonts w:ascii="Arial" w:hAnsi="Arial" w:cs="Arial"/>
          <w:b/>
          <w:bCs/>
          <w:i/>
          <w:iCs/>
          <w:sz w:val="24"/>
          <w:szCs w:val="24"/>
        </w:rPr>
        <w:t xml:space="preserve">entre la sociedad, la comunidad y la escuela? </w:t>
      </w:r>
    </w:p>
    <w:p w14:paraId="24ECB668" w14:textId="00CEBCA9" w:rsidR="002810CC" w:rsidRDefault="002810CC" w:rsidP="00C713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práctica docente es de carácter social, objetivo e intencional. </w:t>
      </w:r>
      <w:r w:rsidR="00F96F1F">
        <w:rPr>
          <w:rFonts w:ascii="Arial" w:hAnsi="Arial" w:cs="Arial"/>
          <w:sz w:val="24"/>
          <w:szCs w:val="24"/>
        </w:rPr>
        <w:t xml:space="preserve">La relación educativa con los alumnos es el vínculo fundamental alrededor del cual se establecen otros vínculos con otras personas: los padres de familia, los demás maestros, las autoridades escolares, la comunidad. </w:t>
      </w:r>
    </w:p>
    <w:p w14:paraId="702DA896" w14:textId="425A7EED" w:rsidR="007D3C16" w:rsidRPr="00A85F73" w:rsidRDefault="00045449" w:rsidP="00C7130C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85F73">
        <w:rPr>
          <w:rFonts w:ascii="Arial" w:hAnsi="Arial" w:cs="Arial"/>
          <w:b/>
          <w:bCs/>
          <w:i/>
          <w:iCs/>
          <w:sz w:val="24"/>
          <w:szCs w:val="24"/>
        </w:rPr>
        <w:t>¿En qué tipo de prácticas se</w:t>
      </w:r>
      <w:r w:rsidR="60A85CDA" w:rsidRPr="00A85F7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85F73">
        <w:rPr>
          <w:rFonts w:ascii="Arial" w:hAnsi="Arial" w:cs="Arial"/>
          <w:b/>
          <w:bCs/>
          <w:i/>
          <w:iCs/>
          <w:sz w:val="24"/>
          <w:szCs w:val="24"/>
        </w:rPr>
        <w:t xml:space="preserve">expresan? </w:t>
      </w:r>
    </w:p>
    <w:p w14:paraId="24C4297C" w14:textId="3A54E0C4" w:rsidR="00D20224" w:rsidRDefault="00CC07EA" w:rsidP="00C713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Práctica pedagógica, práctica docente, práctica reflexiva. </w:t>
      </w:r>
      <w:r w:rsidR="00D20224">
        <w:rPr>
          <w:rFonts w:ascii="Arial" w:hAnsi="Arial" w:cs="Arial"/>
          <w:sz w:val="24"/>
          <w:szCs w:val="24"/>
        </w:rPr>
        <w:t>La escuela constituye una organización donde se despliegan las prácticas docentes</w:t>
      </w:r>
      <w:r w:rsidR="00373433">
        <w:rPr>
          <w:rFonts w:ascii="Arial" w:hAnsi="Arial" w:cs="Arial"/>
          <w:sz w:val="24"/>
          <w:szCs w:val="24"/>
        </w:rPr>
        <w:t xml:space="preserve">. En la práctica docente intervienen diversos agentes que delimitan el rol del docente y la manera en la que se desenvuelve. </w:t>
      </w:r>
      <w:r w:rsidR="00B22053">
        <w:rPr>
          <w:rFonts w:ascii="Arial" w:hAnsi="Arial" w:cs="Arial"/>
          <w:sz w:val="24"/>
          <w:szCs w:val="24"/>
        </w:rPr>
        <w:t>Al considerar la práctica docente como una trama compleja</w:t>
      </w:r>
      <w:r w:rsidR="009B33D8">
        <w:rPr>
          <w:rFonts w:ascii="Arial" w:hAnsi="Arial" w:cs="Arial"/>
          <w:sz w:val="24"/>
          <w:szCs w:val="24"/>
        </w:rPr>
        <w:t xml:space="preserve"> de relaciones, se hace necesario distinguir algunas dimensiones para un mejor análisis y reflexión sobre esta</w:t>
      </w:r>
      <w:r w:rsidR="004B5157">
        <w:rPr>
          <w:rFonts w:ascii="Arial" w:hAnsi="Arial" w:cs="Arial"/>
          <w:sz w:val="24"/>
          <w:szCs w:val="24"/>
        </w:rPr>
        <w:t xml:space="preserve">, las dimensiones que se destacan son: personal, institucional, interpersonal, social, didáctica y valoral. </w:t>
      </w:r>
    </w:p>
    <w:p w14:paraId="34D3838F" w14:textId="4E6FEA36" w:rsidR="00045449" w:rsidRPr="008A7410" w:rsidRDefault="00045449" w:rsidP="00C7130C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A7410">
        <w:rPr>
          <w:rFonts w:ascii="Arial" w:hAnsi="Arial" w:cs="Arial"/>
          <w:b/>
          <w:bCs/>
          <w:i/>
          <w:iCs/>
          <w:sz w:val="24"/>
          <w:szCs w:val="24"/>
        </w:rPr>
        <w:t>¿</w:t>
      </w:r>
      <w:r w:rsidR="00B008DC" w:rsidRPr="008A7410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8A7410">
        <w:rPr>
          <w:rFonts w:ascii="Arial" w:hAnsi="Arial" w:cs="Arial"/>
          <w:b/>
          <w:bCs/>
          <w:i/>
          <w:iCs/>
          <w:sz w:val="24"/>
          <w:szCs w:val="24"/>
        </w:rPr>
        <w:t>ómo es que el jardín de niños reconoce y se relaciona con la</w:t>
      </w:r>
      <w:r w:rsidR="6726E0F7" w:rsidRPr="008A74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A7410">
        <w:rPr>
          <w:rFonts w:ascii="Arial" w:hAnsi="Arial" w:cs="Arial"/>
          <w:b/>
          <w:bCs/>
          <w:i/>
          <w:iCs/>
          <w:sz w:val="24"/>
          <w:szCs w:val="24"/>
        </w:rPr>
        <w:t>comunidad y</w:t>
      </w:r>
      <w:r w:rsidR="39329B60" w:rsidRPr="008A74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A7410">
        <w:rPr>
          <w:rFonts w:ascii="Arial" w:hAnsi="Arial" w:cs="Arial"/>
          <w:b/>
          <w:bCs/>
          <w:i/>
          <w:iCs/>
          <w:sz w:val="24"/>
          <w:szCs w:val="24"/>
        </w:rPr>
        <w:t>viceversa?</w:t>
      </w:r>
    </w:p>
    <w:p w14:paraId="01520716" w14:textId="2F1B49A2" w:rsidR="00E922AD" w:rsidRDefault="00D44131" w:rsidP="00C713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conexión e intercomunicación entre la escuela y la comunidad posibilita </w:t>
      </w:r>
      <w:r w:rsidR="00A26653">
        <w:rPr>
          <w:rFonts w:ascii="Arial" w:hAnsi="Arial" w:cs="Arial"/>
          <w:sz w:val="24"/>
          <w:szCs w:val="24"/>
        </w:rPr>
        <w:t xml:space="preserve">comunidades integradas en las que la educación de todos sus miembros es </w:t>
      </w:r>
      <w:r w:rsidR="00C02129">
        <w:rPr>
          <w:rFonts w:ascii="Arial" w:hAnsi="Arial" w:cs="Arial"/>
          <w:sz w:val="24"/>
          <w:szCs w:val="24"/>
        </w:rPr>
        <w:t>una responsabilidad</w:t>
      </w:r>
      <w:r w:rsidR="00A26653">
        <w:rPr>
          <w:rFonts w:ascii="Arial" w:hAnsi="Arial" w:cs="Arial"/>
          <w:sz w:val="24"/>
          <w:szCs w:val="24"/>
        </w:rPr>
        <w:t xml:space="preserve"> y un deber asumidos de forma colectiva y compartiendo la responsabilidad de educar</w:t>
      </w:r>
      <w:r w:rsidR="00C02129">
        <w:rPr>
          <w:rFonts w:ascii="Arial" w:hAnsi="Arial" w:cs="Arial"/>
          <w:sz w:val="24"/>
          <w:szCs w:val="24"/>
        </w:rPr>
        <w:t>.</w:t>
      </w:r>
    </w:p>
    <w:p w14:paraId="44E48F10" w14:textId="69064614" w:rsidR="00E922AD" w:rsidRDefault="00E922AD" w:rsidP="00C713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aula juega </w:t>
      </w:r>
      <w:r w:rsidR="00B44B01">
        <w:rPr>
          <w:rFonts w:ascii="Arial" w:hAnsi="Arial" w:cs="Arial"/>
          <w:sz w:val="24"/>
          <w:szCs w:val="24"/>
        </w:rPr>
        <w:t>un papel muy importante</w:t>
      </w:r>
      <w:r w:rsidR="00D44027">
        <w:rPr>
          <w:rFonts w:ascii="Arial" w:hAnsi="Arial" w:cs="Arial"/>
          <w:sz w:val="24"/>
          <w:szCs w:val="24"/>
        </w:rPr>
        <w:t xml:space="preserve">, ya que es un espacio de interacción social donde se generan </w:t>
      </w:r>
      <w:r w:rsidR="00762B77">
        <w:rPr>
          <w:rFonts w:ascii="Arial" w:hAnsi="Arial" w:cs="Arial"/>
          <w:sz w:val="24"/>
          <w:szCs w:val="24"/>
        </w:rPr>
        <w:t xml:space="preserve">conversaciones entre alumnos y maestros. La comunidad en el aula puede </w:t>
      </w:r>
      <w:r w:rsidR="00093719">
        <w:rPr>
          <w:rFonts w:ascii="Arial" w:hAnsi="Arial" w:cs="Arial"/>
          <w:sz w:val="24"/>
          <w:szCs w:val="24"/>
        </w:rPr>
        <w:t xml:space="preserve">participar de diversas maneras como asistir a juntas, acercarse a los maestros para aclarar </w:t>
      </w:r>
      <w:r w:rsidR="00D00F87">
        <w:rPr>
          <w:rFonts w:ascii="Arial" w:hAnsi="Arial" w:cs="Arial"/>
          <w:sz w:val="24"/>
          <w:szCs w:val="24"/>
        </w:rPr>
        <w:t xml:space="preserve">dudas, e incluso puede apoyar en </w:t>
      </w:r>
      <w:r w:rsidR="00604AF5">
        <w:rPr>
          <w:rFonts w:ascii="Arial" w:hAnsi="Arial" w:cs="Arial"/>
          <w:sz w:val="24"/>
          <w:szCs w:val="24"/>
        </w:rPr>
        <w:t xml:space="preserve">actividades extraescolares, deportivas, culturales, etc. </w:t>
      </w:r>
    </w:p>
    <w:p w14:paraId="4F55528B" w14:textId="5A7A5993" w:rsidR="00C02129" w:rsidRDefault="00C02129" w:rsidP="00C713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comunidad responde con acciones que permiten una interacción mutua con la escuela, </w:t>
      </w:r>
      <w:r w:rsidR="00B64184">
        <w:rPr>
          <w:rFonts w:ascii="Arial" w:hAnsi="Arial" w:cs="Arial"/>
          <w:sz w:val="24"/>
          <w:szCs w:val="24"/>
        </w:rPr>
        <w:t xml:space="preserve">con la municipalidad, organismos no gubernamentales, medios, entre otras organizaciones. En estas acciones se promueve una comunidad cooperativa, participativa y solidaria. </w:t>
      </w:r>
    </w:p>
    <w:p w14:paraId="6FC6EB37" w14:textId="77777777" w:rsidR="00CB2FF6" w:rsidRDefault="00CB2FF6" w:rsidP="00C7130C">
      <w:pPr>
        <w:spacing w:line="360" w:lineRule="auto"/>
        <w:rPr>
          <w:rFonts w:ascii="Arial" w:hAnsi="Arial" w:cs="Arial"/>
          <w:sz w:val="24"/>
          <w:szCs w:val="24"/>
        </w:rPr>
      </w:pPr>
    </w:p>
    <w:p w14:paraId="21D92191" w14:textId="67BD99EC" w:rsidR="00045449" w:rsidRPr="00DA1365" w:rsidRDefault="00045449" w:rsidP="00C7130C">
      <w:pPr>
        <w:spacing w:line="360" w:lineRule="auto"/>
        <w:rPr>
          <w:rFonts w:ascii="Arial" w:hAnsi="Arial" w:cs="Arial"/>
          <w:sz w:val="24"/>
          <w:szCs w:val="24"/>
        </w:rPr>
      </w:pPr>
      <w:r w:rsidRPr="00DA1365">
        <w:rPr>
          <w:rFonts w:ascii="Arial" w:hAnsi="Arial" w:cs="Arial"/>
          <w:sz w:val="24"/>
          <w:szCs w:val="24"/>
        </w:rPr>
        <w:t>Los estudiantes, con base en la información, elaboran en equipo un</w:t>
      </w:r>
      <w:r w:rsidR="0F523655" w:rsidRPr="00DA1365">
        <w:rPr>
          <w:rFonts w:ascii="Arial" w:hAnsi="Arial" w:cs="Arial"/>
          <w:sz w:val="24"/>
          <w:szCs w:val="24"/>
        </w:rPr>
        <w:t xml:space="preserve"> </w:t>
      </w:r>
      <w:r w:rsidRPr="00DA1365">
        <w:rPr>
          <w:rFonts w:ascii="Arial" w:hAnsi="Arial" w:cs="Arial"/>
          <w:sz w:val="24"/>
          <w:szCs w:val="24"/>
        </w:rPr>
        <w:t>concentrado de las respuestas y una representación gráfica que permita</w:t>
      </w:r>
      <w:r w:rsidR="635C6D99" w:rsidRPr="00DA1365">
        <w:rPr>
          <w:rFonts w:ascii="Arial" w:hAnsi="Arial" w:cs="Arial"/>
          <w:sz w:val="24"/>
          <w:szCs w:val="24"/>
        </w:rPr>
        <w:t xml:space="preserve"> </w:t>
      </w:r>
      <w:r w:rsidRPr="00DA1365">
        <w:rPr>
          <w:rFonts w:ascii="Arial" w:hAnsi="Arial" w:cs="Arial"/>
          <w:sz w:val="24"/>
          <w:szCs w:val="24"/>
        </w:rPr>
        <w:t>evidenciar los vínculos del jardín de niños y la comunidad a partir de las</w:t>
      </w:r>
      <w:r w:rsidR="00DA1365" w:rsidRPr="00DA1365">
        <w:rPr>
          <w:rFonts w:ascii="Arial" w:hAnsi="Arial" w:cs="Arial"/>
          <w:sz w:val="24"/>
          <w:szCs w:val="24"/>
        </w:rPr>
        <w:t xml:space="preserve"> </w:t>
      </w:r>
      <w:r w:rsidRPr="00DA1365">
        <w:rPr>
          <w:rFonts w:ascii="Arial" w:hAnsi="Arial" w:cs="Arial"/>
          <w:sz w:val="24"/>
          <w:szCs w:val="24"/>
        </w:rPr>
        <w:t>dimensiones.</w:t>
      </w:r>
    </w:p>
    <w:p w14:paraId="167DBDC7" w14:textId="6906DAA4" w:rsidR="00045449" w:rsidRPr="00DA1365" w:rsidRDefault="00045449" w:rsidP="00045449">
      <w:pPr>
        <w:rPr>
          <w:rFonts w:ascii="Arial" w:hAnsi="Arial" w:cs="Arial"/>
          <w:sz w:val="24"/>
          <w:szCs w:val="24"/>
        </w:rPr>
      </w:pPr>
    </w:p>
    <w:tbl>
      <w:tblPr>
        <w:tblW w:w="948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3439"/>
        <w:gridCol w:w="3867"/>
      </w:tblGrid>
      <w:tr w:rsidR="00B93890" w14:paraId="2ADD2493" w14:textId="77777777" w:rsidTr="66B0FABC">
        <w:trPr>
          <w:trHeight w:val="360"/>
        </w:trPr>
        <w:tc>
          <w:tcPr>
            <w:tcW w:w="2176" w:type="dxa"/>
          </w:tcPr>
          <w:p w14:paraId="682CC2FC" w14:textId="5B48D944" w:rsidR="00DA1365" w:rsidRPr="00DA1365" w:rsidRDefault="00DA1365" w:rsidP="00DA13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365">
              <w:rPr>
                <w:rFonts w:ascii="Arial" w:hAnsi="Arial" w:cs="Arial"/>
                <w:sz w:val="24"/>
                <w:szCs w:val="24"/>
              </w:rPr>
              <w:t>Dimensiones</w:t>
            </w:r>
          </w:p>
        </w:tc>
        <w:tc>
          <w:tcPr>
            <w:tcW w:w="3439" w:type="dxa"/>
          </w:tcPr>
          <w:p w14:paraId="184136EF" w14:textId="242ECDB3" w:rsidR="00DA1365" w:rsidRPr="00DA1365" w:rsidRDefault="00DA1365" w:rsidP="00DA13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365">
              <w:rPr>
                <w:rFonts w:ascii="Arial" w:hAnsi="Arial" w:cs="Arial"/>
                <w:sz w:val="24"/>
                <w:szCs w:val="24"/>
              </w:rPr>
              <w:t>Comunidad</w:t>
            </w:r>
          </w:p>
        </w:tc>
        <w:tc>
          <w:tcPr>
            <w:tcW w:w="3867" w:type="dxa"/>
          </w:tcPr>
          <w:p w14:paraId="18E52C31" w14:textId="6856E7C8" w:rsidR="00DA1365" w:rsidRPr="00DA1365" w:rsidRDefault="00DA1365" w:rsidP="00DA13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365">
              <w:rPr>
                <w:rFonts w:ascii="Arial" w:hAnsi="Arial" w:cs="Arial"/>
                <w:sz w:val="24"/>
                <w:szCs w:val="24"/>
              </w:rPr>
              <w:t>Escuela</w:t>
            </w:r>
          </w:p>
        </w:tc>
      </w:tr>
      <w:tr w:rsidR="00B93890" w14:paraId="58E394D7" w14:textId="1ED7906D" w:rsidTr="00C7130C">
        <w:trPr>
          <w:trHeight w:val="360"/>
        </w:trPr>
        <w:tc>
          <w:tcPr>
            <w:tcW w:w="2176" w:type="dxa"/>
            <w:vAlign w:val="center"/>
          </w:tcPr>
          <w:p w14:paraId="0E33516C" w14:textId="77777777" w:rsidR="00956655" w:rsidRPr="00A16F4F" w:rsidRDefault="00956655" w:rsidP="00C71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F4F">
              <w:rPr>
                <w:rFonts w:ascii="Arial" w:hAnsi="Arial" w:cs="Arial"/>
                <w:sz w:val="24"/>
                <w:szCs w:val="24"/>
              </w:rPr>
              <w:t>Social</w:t>
            </w:r>
          </w:p>
          <w:p w14:paraId="3BA58B73" w14:textId="77777777" w:rsidR="00956655" w:rsidRPr="00A16F4F" w:rsidRDefault="00956655" w:rsidP="00C71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</w:tcPr>
          <w:p w14:paraId="00676193" w14:textId="2FD61901" w:rsidR="00956655" w:rsidRPr="00241B78" w:rsidRDefault="3B0A57DE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eastAsia="Calibri" w:hAnsi="Arial" w:cs="Arial"/>
                <w:sz w:val="24"/>
                <w:szCs w:val="24"/>
              </w:rPr>
              <w:t>El trabajo docente se desarrolló en un entorno específico Histórico, político, cultural, social y familiar, que plantea al maestro determinadas condiciones y demandas a través de sus alumnos</w:t>
            </w:r>
            <w:r w:rsidR="00735D5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F761478" w14:textId="55EE9685" w:rsidR="00956655" w:rsidRPr="00241B78" w:rsidRDefault="00956655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7" w:type="dxa"/>
          </w:tcPr>
          <w:p w14:paraId="4ECC66EF" w14:textId="438A1979" w:rsidR="00956655" w:rsidRPr="00241B78" w:rsidRDefault="3B0A57DE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eastAsia="Calibri" w:hAnsi="Arial" w:cs="Arial"/>
                <w:sz w:val="24"/>
                <w:szCs w:val="24"/>
              </w:rPr>
              <w:t xml:space="preserve">Los maestros ante esta diversidad de condiciones culturales y socioeconómicas, que colocan a sus alumnos en posiciones distintas frente a la experiencia escolar, </w:t>
            </w:r>
            <w:r w:rsidR="00241B78" w:rsidRPr="00241B78">
              <w:rPr>
                <w:rFonts w:ascii="Arial" w:eastAsia="Calibri" w:hAnsi="Arial" w:cs="Arial"/>
                <w:sz w:val="24"/>
                <w:szCs w:val="24"/>
              </w:rPr>
              <w:t>constituyen</w:t>
            </w:r>
            <w:r w:rsidRPr="00241B78">
              <w:rPr>
                <w:rFonts w:ascii="Arial" w:eastAsia="Calibri" w:hAnsi="Arial" w:cs="Arial"/>
                <w:sz w:val="24"/>
                <w:szCs w:val="24"/>
              </w:rPr>
              <w:t>, sin duda, el espacio donde entra en juego de manera más clara la igualdad de oportunidades educativas</w:t>
            </w:r>
            <w:r w:rsidR="00735D5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93890" w14:paraId="269F2FAE" w14:textId="430507C0" w:rsidTr="00C7130C">
        <w:trPr>
          <w:trHeight w:val="345"/>
        </w:trPr>
        <w:tc>
          <w:tcPr>
            <w:tcW w:w="2176" w:type="dxa"/>
            <w:vAlign w:val="center"/>
          </w:tcPr>
          <w:p w14:paraId="15422C03" w14:textId="4DA7482C" w:rsidR="00956655" w:rsidRPr="00A16F4F" w:rsidRDefault="00956655" w:rsidP="00C7130C">
            <w:pPr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F4F">
              <w:rPr>
                <w:rFonts w:ascii="Arial" w:hAnsi="Arial" w:cs="Arial"/>
                <w:sz w:val="24"/>
                <w:szCs w:val="24"/>
              </w:rPr>
              <w:t>Valoral</w:t>
            </w:r>
          </w:p>
        </w:tc>
        <w:tc>
          <w:tcPr>
            <w:tcW w:w="3439" w:type="dxa"/>
          </w:tcPr>
          <w:p w14:paraId="3E46C8E2" w14:textId="221AEC7A" w:rsidR="00956655" w:rsidRPr="00241B78" w:rsidRDefault="71F6CAE8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eastAsia="Arial" w:hAnsi="Arial" w:cs="Arial"/>
                <w:sz w:val="24"/>
                <w:szCs w:val="24"/>
              </w:rPr>
              <w:t xml:space="preserve">Es importante mirar la vida cotidiana de la escuela para descubrir qué tipo de valores se están formando a través de </w:t>
            </w:r>
            <w:r w:rsidRPr="00241B78">
              <w:rPr>
                <w:rFonts w:ascii="Arial" w:eastAsia="Arial" w:hAnsi="Arial" w:cs="Arial"/>
                <w:sz w:val="24"/>
                <w:szCs w:val="24"/>
              </w:rPr>
              <w:lastRenderedPageBreak/>
              <w:t>la estructura de relaciones y de la organización escolar, y cuáles son los valores asumidos de manera tácita por sus miembros.</w:t>
            </w:r>
          </w:p>
        </w:tc>
        <w:tc>
          <w:tcPr>
            <w:tcW w:w="3867" w:type="dxa"/>
          </w:tcPr>
          <w:p w14:paraId="33072F9C" w14:textId="7265D0A5" w:rsidR="00956655" w:rsidRPr="00241B78" w:rsidRDefault="71F6CAE8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La práctica del docente da cuenta de sus creencias, ideas, referentes teóricos y valores personales, que se expresan en sus preferencias </w:t>
            </w:r>
            <w:r w:rsidRPr="00241B78">
              <w:rPr>
                <w:rFonts w:ascii="Arial" w:eastAsia="Arial" w:hAnsi="Arial" w:cs="Arial"/>
                <w:sz w:val="24"/>
                <w:szCs w:val="24"/>
              </w:rPr>
              <w:lastRenderedPageBreak/>
              <w:t>conscientes e inconscientes, en sus actitudes y sus juicios de valor.</w:t>
            </w:r>
          </w:p>
        </w:tc>
      </w:tr>
      <w:tr w:rsidR="00B93890" w14:paraId="38D8754C" w14:textId="1AAAC9AE" w:rsidTr="00C7130C">
        <w:trPr>
          <w:trHeight w:val="540"/>
        </w:trPr>
        <w:tc>
          <w:tcPr>
            <w:tcW w:w="2176" w:type="dxa"/>
            <w:vAlign w:val="center"/>
          </w:tcPr>
          <w:p w14:paraId="3F22E5D8" w14:textId="7947AC3B" w:rsidR="00956655" w:rsidRPr="00A16F4F" w:rsidRDefault="00956655" w:rsidP="00C7130C">
            <w:pPr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F4F">
              <w:rPr>
                <w:rFonts w:ascii="Arial" w:hAnsi="Arial" w:cs="Arial"/>
                <w:sz w:val="24"/>
                <w:szCs w:val="24"/>
              </w:rPr>
              <w:lastRenderedPageBreak/>
              <w:t>Cultural</w:t>
            </w:r>
          </w:p>
        </w:tc>
        <w:tc>
          <w:tcPr>
            <w:tcW w:w="3439" w:type="dxa"/>
          </w:tcPr>
          <w:p w14:paraId="04248EEC" w14:textId="30FFE3A3" w:rsidR="00956655" w:rsidRPr="00241B78" w:rsidRDefault="312CBC01" w:rsidP="00735D5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CF33479">
              <w:rPr>
                <w:rFonts w:ascii="Arial" w:eastAsia="Arial" w:hAnsi="Arial" w:cs="Arial"/>
                <w:sz w:val="24"/>
                <w:szCs w:val="24"/>
              </w:rPr>
              <w:t>El sistema de valores, creencias y formas de pensar a través de la sociedad, y de las personas con las que se interactúa</w:t>
            </w:r>
            <w:r w:rsidR="773A9563" w:rsidRPr="6CF3347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67" w:type="dxa"/>
          </w:tcPr>
          <w:p w14:paraId="2507EB15" w14:textId="021410EF" w:rsidR="00956655" w:rsidRPr="00241B78" w:rsidRDefault="766A83D3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eastAsia="Arial" w:hAnsi="Arial" w:cs="Arial"/>
                <w:color w:val="202124"/>
                <w:sz w:val="24"/>
                <w:szCs w:val="24"/>
              </w:rPr>
              <w:t xml:space="preserve">El lenguaje que tienen los estudiantes, es decir que palabras usan </w:t>
            </w:r>
            <w:r w:rsidR="006B00E8" w:rsidRPr="00241B78">
              <w:rPr>
                <w:rFonts w:ascii="Arial" w:eastAsia="Arial" w:hAnsi="Arial" w:cs="Arial"/>
                <w:color w:val="202124"/>
                <w:sz w:val="24"/>
                <w:szCs w:val="24"/>
              </w:rPr>
              <w:t>comúnmente</w:t>
            </w:r>
            <w:r w:rsidRPr="00241B78">
              <w:rPr>
                <w:rFonts w:ascii="Arial" w:eastAsia="Arial" w:hAnsi="Arial" w:cs="Arial"/>
                <w:color w:val="202124"/>
                <w:sz w:val="24"/>
                <w:szCs w:val="24"/>
              </w:rPr>
              <w:t xml:space="preserve"> para interactuar entre </w:t>
            </w:r>
            <w:r w:rsidR="006B00E8" w:rsidRPr="00241B78">
              <w:rPr>
                <w:rFonts w:ascii="Arial" w:eastAsia="Arial" w:hAnsi="Arial" w:cs="Arial"/>
                <w:color w:val="202124"/>
                <w:sz w:val="24"/>
                <w:szCs w:val="24"/>
              </w:rPr>
              <w:t>sí</w:t>
            </w:r>
            <w:r w:rsidRPr="00241B78">
              <w:rPr>
                <w:rFonts w:ascii="Arial" w:eastAsia="Arial" w:hAnsi="Arial" w:cs="Arial"/>
                <w:color w:val="202124"/>
                <w:sz w:val="24"/>
                <w:szCs w:val="24"/>
              </w:rPr>
              <w:t>. Cómo se visten, sus tendencias, modas de la manera en que normalmente van a la escuela.</w:t>
            </w:r>
          </w:p>
        </w:tc>
      </w:tr>
      <w:tr w:rsidR="00B93890" w14:paraId="51CA6B07" w14:textId="002848BF" w:rsidTr="00C7130C">
        <w:trPr>
          <w:trHeight w:val="494"/>
        </w:trPr>
        <w:tc>
          <w:tcPr>
            <w:tcW w:w="2176" w:type="dxa"/>
            <w:vAlign w:val="center"/>
          </w:tcPr>
          <w:p w14:paraId="23AD7E13" w14:textId="66FB5F4A" w:rsidR="00956655" w:rsidRPr="00A16F4F" w:rsidRDefault="00956655" w:rsidP="00C7130C">
            <w:pPr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F4F">
              <w:rPr>
                <w:rFonts w:ascii="Arial" w:hAnsi="Arial" w:cs="Arial"/>
                <w:sz w:val="24"/>
                <w:szCs w:val="24"/>
              </w:rPr>
              <w:t>Ideológica</w:t>
            </w:r>
          </w:p>
        </w:tc>
        <w:tc>
          <w:tcPr>
            <w:tcW w:w="3439" w:type="dxa"/>
          </w:tcPr>
          <w:p w14:paraId="3F1A5284" w14:textId="7DAE35ED" w:rsidR="00956655" w:rsidRPr="00241B78" w:rsidRDefault="006B00E8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hAnsi="Arial" w:cs="Arial"/>
                <w:sz w:val="24"/>
                <w:szCs w:val="24"/>
              </w:rPr>
              <w:t xml:space="preserve">Abarca desde las creencias que las personas tienen, por ejemplo, a que religión pertenecen, los rituales que conllevan en la comunidad. Además de las formas de organización política en que se encuentran. </w:t>
            </w:r>
          </w:p>
        </w:tc>
        <w:tc>
          <w:tcPr>
            <w:tcW w:w="3867" w:type="dxa"/>
          </w:tcPr>
          <w:p w14:paraId="247B6D27" w14:textId="78437D5C" w:rsidR="00956655" w:rsidRPr="00241B78" w:rsidRDefault="00373721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Impacta </w:t>
            </w:r>
            <w:r w:rsidR="00DB04BD">
              <w:rPr>
                <w:rFonts w:ascii="Arial" w:hAnsi="Arial" w:cs="Arial"/>
                <w:sz w:val="24"/>
                <w:szCs w:val="24"/>
              </w:rPr>
              <w:t>tanto sobre la decisión de incluir un campo de conocimiento en el contexto académico, como sobre la construcción de planes de estudio, el diseño de programas de asignaturas y p</w:t>
            </w:r>
            <w:r w:rsidR="00494C41">
              <w:rPr>
                <w:rFonts w:ascii="Arial" w:hAnsi="Arial" w:cs="Arial"/>
                <w:sz w:val="24"/>
                <w:szCs w:val="24"/>
              </w:rPr>
              <w:t xml:space="preserve">lanificación e implementación de toda </w:t>
            </w:r>
            <w:r w:rsidR="0027474B">
              <w:rPr>
                <w:rFonts w:ascii="Arial" w:hAnsi="Arial" w:cs="Arial"/>
                <w:sz w:val="24"/>
                <w:szCs w:val="24"/>
              </w:rPr>
              <w:t xml:space="preserve">propuesta de enseñanza. </w:t>
            </w:r>
          </w:p>
        </w:tc>
      </w:tr>
      <w:tr w:rsidR="00B93890" w14:paraId="07396280" w14:textId="293F52A8" w:rsidTr="00C7130C">
        <w:trPr>
          <w:trHeight w:val="569"/>
        </w:trPr>
        <w:tc>
          <w:tcPr>
            <w:tcW w:w="2176" w:type="dxa"/>
            <w:vAlign w:val="center"/>
          </w:tcPr>
          <w:p w14:paraId="5ACD0B5A" w14:textId="5FDECD61" w:rsidR="00956655" w:rsidRPr="00A16F4F" w:rsidRDefault="00956655" w:rsidP="00C7130C">
            <w:pPr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F4F">
              <w:rPr>
                <w:rFonts w:ascii="Arial" w:hAnsi="Arial" w:cs="Arial"/>
                <w:sz w:val="24"/>
                <w:szCs w:val="24"/>
              </w:rPr>
              <w:t>Personal</w:t>
            </w:r>
          </w:p>
        </w:tc>
        <w:tc>
          <w:tcPr>
            <w:tcW w:w="3439" w:type="dxa"/>
          </w:tcPr>
          <w:p w14:paraId="149DFFE9" w14:textId="63AA3B31" w:rsidR="00956655" w:rsidRPr="00241B78" w:rsidRDefault="7A57E593" w:rsidP="00735D5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6CF33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El profesor ante todo es un ser humano, por tanto, la </w:t>
            </w:r>
            <w:r w:rsidR="00241B78" w:rsidRPr="6CF33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práctica</w:t>
            </w:r>
            <w:r w:rsidRPr="6CF33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docente es una </w:t>
            </w:r>
            <w:r w:rsidR="00241B78" w:rsidRPr="6CF33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práctica</w:t>
            </w:r>
            <w:r w:rsidRPr="6CF33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humana. Es un individuo que posee cualidades, características y dificultades.</w:t>
            </w:r>
            <w:r w:rsidR="25E75AB1" w:rsidRPr="6CF33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Cuenta con vivencias e interacciones previas que lo llevaron a ser lo que es.</w:t>
            </w:r>
          </w:p>
        </w:tc>
        <w:tc>
          <w:tcPr>
            <w:tcW w:w="3867" w:type="dxa"/>
          </w:tcPr>
          <w:p w14:paraId="7D52C268" w14:textId="0F3CF029" w:rsidR="00956655" w:rsidRPr="00241B78" w:rsidRDefault="5BB2D3C1" w:rsidP="00735D5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1B78">
              <w:rPr>
                <w:rFonts w:ascii="Arial" w:eastAsia="Arial" w:hAnsi="Arial" w:cs="Arial"/>
                <w:sz w:val="24"/>
                <w:szCs w:val="24"/>
              </w:rPr>
              <w:t>Se invita al maestro a reflexionar sobre el propio quehacer desde la perspectiva particular que cada uno le imparte como sujeto histórico, capaz de analizar su pasado, resignificar su presente y construir su futuro</w:t>
            </w:r>
            <w:r w:rsidR="00735D5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93890" w14:paraId="52212C23" w14:textId="277A407A" w:rsidTr="00C7130C">
        <w:trPr>
          <w:trHeight w:val="1275"/>
        </w:trPr>
        <w:tc>
          <w:tcPr>
            <w:tcW w:w="2176" w:type="dxa"/>
            <w:vAlign w:val="center"/>
          </w:tcPr>
          <w:p w14:paraId="43C75BFF" w14:textId="7D7744BB" w:rsidR="00956655" w:rsidRPr="00A16F4F" w:rsidRDefault="00956655" w:rsidP="00C7130C">
            <w:pPr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F4F">
              <w:rPr>
                <w:rFonts w:ascii="Arial" w:hAnsi="Arial" w:cs="Arial"/>
                <w:sz w:val="24"/>
                <w:szCs w:val="24"/>
              </w:rPr>
              <w:lastRenderedPageBreak/>
              <w:t>Pedagógica</w:t>
            </w:r>
          </w:p>
        </w:tc>
        <w:tc>
          <w:tcPr>
            <w:tcW w:w="3439" w:type="dxa"/>
          </w:tcPr>
          <w:p w14:paraId="235E1964" w14:textId="0CB4CD84" w:rsidR="00956655" w:rsidRPr="00241B78" w:rsidRDefault="7C606128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eastAsia="Arial" w:hAnsi="Arial" w:cs="Arial"/>
                <w:sz w:val="24"/>
                <w:szCs w:val="24"/>
              </w:rPr>
              <w:t>Es fundamental, pues evidencia donde se encuentran los nudos de tensión y los problemas de la práctica, así como sus fortalezas</w:t>
            </w:r>
            <w:r w:rsidR="00735D5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67" w:type="dxa"/>
          </w:tcPr>
          <w:p w14:paraId="3BB630B3" w14:textId="314FFA7D" w:rsidR="00956655" w:rsidRPr="00241B78" w:rsidRDefault="7C606128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eastAsia="Arial" w:hAnsi="Arial" w:cs="Arial"/>
                <w:sz w:val="24"/>
                <w:szCs w:val="24"/>
              </w:rPr>
              <w:t>Abarca todas las relaciones contenidas en las dimensiones anteriores, es decir, sintetiza la práctica educativa de cada maestro.</w:t>
            </w:r>
          </w:p>
          <w:p w14:paraId="180851AE" w14:textId="0031991E" w:rsidR="00956655" w:rsidRPr="00241B78" w:rsidRDefault="7C606128" w:rsidP="00735D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B78">
              <w:rPr>
                <w:rFonts w:ascii="Arial" w:eastAsia="Arial" w:hAnsi="Arial" w:cs="Arial"/>
                <w:sz w:val="24"/>
                <w:szCs w:val="24"/>
              </w:rPr>
              <w:t>Permite entender la complejidad de la práctica como resultado de las múltiples interacciones que la conforman.</w:t>
            </w:r>
          </w:p>
        </w:tc>
      </w:tr>
      <w:tr w:rsidR="00B9186F" w14:paraId="4ED9834B" w14:textId="2E31718C" w:rsidTr="00C713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4B8" w14:textId="77777777" w:rsidR="00956655" w:rsidRPr="00A16F4F" w:rsidRDefault="00956655" w:rsidP="00C71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F4F">
              <w:rPr>
                <w:rFonts w:ascii="Arial" w:hAnsi="Arial" w:cs="Arial"/>
                <w:sz w:val="24"/>
                <w:szCs w:val="24"/>
              </w:rPr>
              <w:t>Lingüística</w:t>
            </w:r>
          </w:p>
          <w:p w14:paraId="67F22099" w14:textId="77777777" w:rsidR="00956655" w:rsidRPr="00A16F4F" w:rsidRDefault="00956655" w:rsidP="00C71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</w:tcPr>
          <w:p w14:paraId="3C8A9067" w14:textId="473EF84E" w:rsidR="00956655" w:rsidRPr="00735D50" w:rsidRDefault="56E91F98" w:rsidP="00735D5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6CF33479">
              <w:rPr>
                <w:rFonts w:ascii="Arial" w:eastAsia="Arial" w:hAnsi="Arial" w:cs="Arial"/>
                <w:color w:val="202124"/>
                <w:sz w:val="24"/>
                <w:szCs w:val="24"/>
              </w:rPr>
              <w:t>S</w:t>
            </w:r>
            <w:r w:rsidR="5FA780B2" w:rsidRPr="6CF33479">
              <w:rPr>
                <w:rFonts w:ascii="Arial" w:eastAsia="Arial" w:hAnsi="Arial" w:cs="Arial"/>
                <w:color w:val="202124"/>
                <w:sz w:val="24"/>
                <w:szCs w:val="24"/>
              </w:rPr>
              <w:t>e</w:t>
            </w:r>
            <w:r w:rsidR="5418110C" w:rsidRPr="00241B78">
              <w:rPr>
                <w:rFonts w:ascii="Arial" w:eastAsia="Arial" w:hAnsi="Arial" w:cs="Arial"/>
                <w:color w:val="202124"/>
                <w:sz w:val="24"/>
                <w:szCs w:val="24"/>
              </w:rPr>
              <w:t xml:space="preserve"> conoce como el conjunto de potencialidades del ser humano que le permiten encontrar sentido y significado de sí mismo, y representarlas a través del lenguaje, para interactuar con los demás</w:t>
            </w:r>
            <w:r w:rsidR="00735D50">
              <w:rPr>
                <w:rFonts w:ascii="Arial" w:eastAsia="Arial" w:hAnsi="Arial" w:cs="Arial"/>
                <w:color w:val="202124"/>
                <w:sz w:val="24"/>
                <w:szCs w:val="24"/>
              </w:rPr>
              <w:t>.</w:t>
            </w:r>
          </w:p>
        </w:tc>
        <w:tc>
          <w:tcPr>
            <w:tcW w:w="3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8C0D" w14:textId="55C8A027" w:rsidR="00956655" w:rsidRPr="00241B78" w:rsidRDefault="39D3C98E" w:rsidP="00735D5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41B78">
              <w:rPr>
                <w:rFonts w:ascii="Arial" w:eastAsia="Arial" w:hAnsi="Arial" w:cs="Arial"/>
                <w:color w:val="202124"/>
                <w:sz w:val="24"/>
                <w:szCs w:val="24"/>
              </w:rPr>
              <w:t>Disciplina científica que investiga el origen, la evolución y la estructura del lenguaje, a fin de deducir las leyes que rigen las lenguas (antiguas y modernas)</w:t>
            </w:r>
            <w:r w:rsidR="00735D50">
              <w:rPr>
                <w:rFonts w:ascii="Arial" w:eastAsia="Arial" w:hAnsi="Arial" w:cs="Arial"/>
                <w:color w:val="202124"/>
                <w:sz w:val="24"/>
                <w:szCs w:val="24"/>
              </w:rPr>
              <w:t>.</w:t>
            </w:r>
          </w:p>
          <w:p w14:paraId="39DDCC45" w14:textId="680F9C74" w:rsidR="00956655" w:rsidRPr="00241B78" w:rsidRDefault="00956655" w:rsidP="00735D50">
            <w:pPr>
              <w:spacing w:line="360" w:lineRule="auto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</w:p>
        </w:tc>
      </w:tr>
    </w:tbl>
    <w:p w14:paraId="60CBADA4" w14:textId="626A6B03" w:rsidR="00E91932" w:rsidRDefault="00E91932" w:rsidP="00045449"/>
    <w:p w14:paraId="24CBB9FB" w14:textId="315EE479" w:rsidR="0028050E" w:rsidRDefault="0028050E" w:rsidP="00045449"/>
    <w:sectPr w:rsidR="0028050E" w:rsidSect="00C7130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F148D" w14:textId="77777777" w:rsidR="00C0547B" w:rsidRDefault="00C0547B" w:rsidP="00A16F4F">
      <w:pPr>
        <w:spacing w:after="0" w:line="240" w:lineRule="auto"/>
      </w:pPr>
      <w:r>
        <w:separator/>
      </w:r>
    </w:p>
  </w:endnote>
  <w:endnote w:type="continuationSeparator" w:id="0">
    <w:p w14:paraId="6D7A357F" w14:textId="77777777" w:rsidR="00C0547B" w:rsidRDefault="00C0547B" w:rsidP="00A16F4F">
      <w:pPr>
        <w:spacing w:after="0" w:line="240" w:lineRule="auto"/>
      </w:pPr>
      <w:r>
        <w:continuationSeparator/>
      </w:r>
    </w:p>
  </w:endnote>
  <w:endnote w:type="continuationNotice" w:id="1">
    <w:p w14:paraId="6BC890FA" w14:textId="77777777" w:rsidR="00C0547B" w:rsidRDefault="00C05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338E8" w14:textId="77777777" w:rsidR="00C0547B" w:rsidRDefault="00C0547B" w:rsidP="00A16F4F">
      <w:pPr>
        <w:spacing w:after="0" w:line="240" w:lineRule="auto"/>
      </w:pPr>
      <w:r>
        <w:separator/>
      </w:r>
    </w:p>
  </w:footnote>
  <w:footnote w:type="continuationSeparator" w:id="0">
    <w:p w14:paraId="2D8F4AFE" w14:textId="77777777" w:rsidR="00C0547B" w:rsidRDefault="00C0547B" w:rsidP="00A16F4F">
      <w:pPr>
        <w:spacing w:after="0" w:line="240" w:lineRule="auto"/>
      </w:pPr>
      <w:r>
        <w:continuationSeparator/>
      </w:r>
    </w:p>
  </w:footnote>
  <w:footnote w:type="continuationNotice" w:id="1">
    <w:p w14:paraId="4FCE4D73" w14:textId="77777777" w:rsidR="00C0547B" w:rsidRDefault="00C054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03FBC"/>
    <w:rsid w:val="00014922"/>
    <w:rsid w:val="00045449"/>
    <w:rsid w:val="00075A07"/>
    <w:rsid w:val="00080912"/>
    <w:rsid w:val="000828E4"/>
    <w:rsid w:val="00093719"/>
    <w:rsid w:val="000A2904"/>
    <w:rsid w:val="000D707C"/>
    <w:rsid w:val="000E7491"/>
    <w:rsid w:val="000F1CC5"/>
    <w:rsid w:val="0013573F"/>
    <w:rsid w:val="00156D75"/>
    <w:rsid w:val="001B0FF7"/>
    <w:rsid w:val="001D073B"/>
    <w:rsid w:val="001D138D"/>
    <w:rsid w:val="001E0FE1"/>
    <w:rsid w:val="001F66DA"/>
    <w:rsid w:val="00201F48"/>
    <w:rsid w:val="00217BB3"/>
    <w:rsid w:val="00241B78"/>
    <w:rsid w:val="00246C1C"/>
    <w:rsid w:val="002514CE"/>
    <w:rsid w:val="00251F97"/>
    <w:rsid w:val="00261545"/>
    <w:rsid w:val="0027474B"/>
    <w:rsid w:val="0028050E"/>
    <w:rsid w:val="002810CC"/>
    <w:rsid w:val="00296CFA"/>
    <w:rsid w:val="00297DE7"/>
    <w:rsid w:val="002A0BDD"/>
    <w:rsid w:val="002F2480"/>
    <w:rsid w:val="00326FF6"/>
    <w:rsid w:val="00333D0E"/>
    <w:rsid w:val="003608D3"/>
    <w:rsid w:val="00371DD0"/>
    <w:rsid w:val="00373433"/>
    <w:rsid w:val="00373721"/>
    <w:rsid w:val="003815F9"/>
    <w:rsid w:val="003B769A"/>
    <w:rsid w:val="003D09F7"/>
    <w:rsid w:val="003D0A7E"/>
    <w:rsid w:val="00402B35"/>
    <w:rsid w:val="00430B6B"/>
    <w:rsid w:val="00462660"/>
    <w:rsid w:val="00494C41"/>
    <w:rsid w:val="004B5157"/>
    <w:rsid w:val="004D626B"/>
    <w:rsid w:val="004D7918"/>
    <w:rsid w:val="005127F3"/>
    <w:rsid w:val="00514700"/>
    <w:rsid w:val="005645F0"/>
    <w:rsid w:val="00580FAE"/>
    <w:rsid w:val="0058103D"/>
    <w:rsid w:val="005F2870"/>
    <w:rsid w:val="005FC7BD"/>
    <w:rsid w:val="00600099"/>
    <w:rsid w:val="00604AF5"/>
    <w:rsid w:val="00632E76"/>
    <w:rsid w:val="00637748"/>
    <w:rsid w:val="006438A0"/>
    <w:rsid w:val="006532F8"/>
    <w:rsid w:val="006B00E8"/>
    <w:rsid w:val="006C0F18"/>
    <w:rsid w:val="006D019A"/>
    <w:rsid w:val="006D6C51"/>
    <w:rsid w:val="00715348"/>
    <w:rsid w:val="00735D50"/>
    <w:rsid w:val="00744E50"/>
    <w:rsid w:val="00750716"/>
    <w:rsid w:val="00762B77"/>
    <w:rsid w:val="00766AAB"/>
    <w:rsid w:val="00774999"/>
    <w:rsid w:val="00780FC1"/>
    <w:rsid w:val="00790A95"/>
    <w:rsid w:val="00793244"/>
    <w:rsid w:val="007A7721"/>
    <w:rsid w:val="007C2C85"/>
    <w:rsid w:val="007C63EF"/>
    <w:rsid w:val="007D2474"/>
    <w:rsid w:val="007D3C16"/>
    <w:rsid w:val="007E64BF"/>
    <w:rsid w:val="00804DF1"/>
    <w:rsid w:val="0084656E"/>
    <w:rsid w:val="00850A9A"/>
    <w:rsid w:val="008539D1"/>
    <w:rsid w:val="008A7410"/>
    <w:rsid w:val="008B7EE9"/>
    <w:rsid w:val="008F0BED"/>
    <w:rsid w:val="00924EAE"/>
    <w:rsid w:val="00956655"/>
    <w:rsid w:val="00963E64"/>
    <w:rsid w:val="009B063F"/>
    <w:rsid w:val="009B33D8"/>
    <w:rsid w:val="009B6361"/>
    <w:rsid w:val="009F6864"/>
    <w:rsid w:val="00A16F4F"/>
    <w:rsid w:val="00A17ACF"/>
    <w:rsid w:val="00A26653"/>
    <w:rsid w:val="00A37645"/>
    <w:rsid w:val="00A410A4"/>
    <w:rsid w:val="00A64B1D"/>
    <w:rsid w:val="00A83630"/>
    <w:rsid w:val="00A85F73"/>
    <w:rsid w:val="00AC4672"/>
    <w:rsid w:val="00AC5D83"/>
    <w:rsid w:val="00AD291D"/>
    <w:rsid w:val="00AD633A"/>
    <w:rsid w:val="00AF1CF7"/>
    <w:rsid w:val="00B008DC"/>
    <w:rsid w:val="00B22053"/>
    <w:rsid w:val="00B4124E"/>
    <w:rsid w:val="00B44B01"/>
    <w:rsid w:val="00B62D0B"/>
    <w:rsid w:val="00B64184"/>
    <w:rsid w:val="00B80B10"/>
    <w:rsid w:val="00B9186F"/>
    <w:rsid w:val="00B93890"/>
    <w:rsid w:val="00BB2CFF"/>
    <w:rsid w:val="00BC2494"/>
    <w:rsid w:val="00BD6D6E"/>
    <w:rsid w:val="00BF301F"/>
    <w:rsid w:val="00C02129"/>
    <w:rsid w:val="00C0547B"/>
    <w:rsid w:val="00C3285A"/>
    <w:rsid w:val="00C3632F"/>
    <w:rsid w:val="00C7130C"/>
    <w:rsid w:val="00CA6431"/>
    <w:rsid w:val="00CB2FF6"/>
    <w:rsid w:val="00CC07EA"/>
    <w:rsid w:val="00CC56E9"/>
    <w:rsid w:val="00D00F87"/>
    <w:rsid w:val="00D06A7C"/>
    <w:rsid w:val="00D178E0"/>
    <w:rsid w:val="00D20224"/>
    <w:rsid w:val="00D264C5"/>
    <w:rsid w:val="00D44027"/>
    <w:rsid w:val="00D44131"/>
    <w:rsid w:val="00D96257"/>
    <w:rsid w:val="00DA1365"/>
    <w:rsid w:val="00DB04BD"/>
    <w:rsid w:val="00DF6ADF"/>
    <w:rsid w:val="00E0512B"/>
    <w:rsid w:val="00E05BAB"/>
    <w:rsid w:val="00E219AA"/>
    <w:rsid w:val="00E711E7"/>
    <w:rsid w:val="00E91932"/>
    <w:rsid w:val="00E922AD"/>
    <w:rsid w:val="00E95BD8"/>
    <w:rsid w:val="00EC72B1"/>
    <w:rsid w:val="00F110AC"/>
    <w:rsid w:val="00F32CDD"/>
    <w:rsid w:val="00F438A9"/>
    <w:rsid w:val="00F52D26"/>
    <w:rsid w:val="00F62455"/>
    <w:rsid w:val="00F716BB"/>
    <w:rsid w:val="00F87453"/>
    <w:rsid w:val="00F96A60"/>
    <w:rsid w:val="00F96F1F"/>
    <w:rsid w:val="00F96FD4"/>
    <w:rsid w:val="00FC1672"/>
    <w:rsid w:val="00FD51E6"/>
    <w:rsid w:val="00FD6894"/>
    <w:rsid w:val="00FF02AD"/>
    <w:rsid w:val="01B8F1F8"/>
    <w:rsid w:val="02D422C7"/>
    <w:rsid w:val="03CF9D2F"/>
    <w:rsid w:val="053556D8"/>
    <w:rsid w:val="0663C64F"/>
    <w:rsid w:val="095657A9"/>
    <w:rsid w:val="0A6CDB94"/>
    <w:rsid w:val="0BCF9DA0"/>
    <w:rsid w:val="0C7F011C"/>
    <w:rsid w:val="0E1AD17D"/>
    <w:rsid w:val="0E6BA66E"/>
    <w:rsid w:val="0F523655"/>
    <w:rsid w:val="0FA0D380"/>
    <w:rsid w:val="102318CB"/>
    <w:rsid w:val="1118C1DA"/>
    <w:rsid w:val="11F0F638"/>
    <w:rsid w:val="12589EF9"/>
    <w:rsid w:val="14594C41"/>
    <w:rsid w:val="15BB30D4"/>
    <w:rsid w:val="165DF49D"/>
    <w:rsid w:val="179B5A1E"/>
    <w:rsid w:val="17D8CBC8"/>
    <w:rsid w:val="1A72C0A6"/>
    <w:rsid w:val="1ABE52B2"/>
    <w:rsid w:val="1B158F52"/>
    <w:rsid w:val="1B60FBE1"/>
    <w:rsid w:val="1D256BB8"/>
    <w:rsid w:val="20616298"/>
    <w:rsid w:val="228C1905"/>
    <w:rsid w:val="235A4BD7"/>
    <w:rsid w:val="23D842CB"/>
    <w:rsid w:val="24FDBDA4"/>
    <w:rsid w:val="25E75AB1"/>
    <w:rsid w:val="26289BB7"/>
    <w:rsid w:val="278BEDEB"/>
    <w:rsid w:val="27F25CA5"/>
    <w:rsid w:val="286B785E"/>
    <w:rsid w:val="2B7CBEB6"/>
    <w:rsid w:val="2E018AAA"/>
    <w:rsid w:val="2F071FEC"/>
    <w:rsid w:val="30763DA2"/>
    <w:rsid w:val="3123C2B0"/>
    <w:rsid w:val="312CBC01"/>
    <w:rsid w:val="31C0EE3B"/>
    <w:rsid w:val="31F60B19"/>
    <w:rsid w:val="3251CC85"/>
    <w:rsid w:val="32F5A302"/>
    <w:rsid w:val="331D19EA"/>
    <w:rsid w:val="342C3AE1"/>
    <w:rsid w:val="35E03944"/>
    <w:rsid w:val="36B73AAE"/>
    <w:rsid w:val="37032209"/>
    <w:rsid w:val="3848C7C7"/>
    <w:rsid w:val="39329B60"/>
    <w:rsid w:val="39D3C98E"/>
    <w:rsid w:val="3B0A57DE"/>
    <w:rsid w:val="3B78D982"/>
    <w:rsid w:val="3E0212E7"/>
    <w:rsid w:val="3FA10C32"/>
    <w:rsid w:val="40179239"/>
    <w:rsid w:val="41BCBE76"/>
    <w:rsid w:val="4430C92E"/>
    <w:rsid w:val="4544FE95"/>
    <w:rsid w:val="45A109E9"/>
    <w:rsid w:val="4745790C"/>
    <w:rsid w:val="48C98D6C"/>
    <w:rsid w:val="4C038173"/>
    <w:rsid w:val="4DFD1652"/>
    <w:rsid w:val="52FF1852"/>
    <w:rsid w:val="537862D1"/>
    <w:rsid w:val="5418110C"/>
    <w:rsid w:val="56E4EDA0"/>
    <w:rsid w:val="56E91F98"/>
    <w:rsid w:val="57A68812"/>
    <w:rsid w:val="589E569B"/>
    <w:rsid w:val="5BB2D3C1"/>
    <w:rsid w:val="5C5F5A7B"/>
    <w:rsid w:val="5C8CA065"/>
    <w:rsid w:val="5EA2F734"/>
    <w:rsid w:val="5F6D5790"/>
    <w:rsid w:val="5FA780B2"/>
    <w:rsid w:val="6057E1F8"/>
    <w:rsid w:val="60A85CDA"/>
    <w:rsid w:val="62E6AB03"/>
    <w:rsid w:val="635C6D99"/>
    <w:rsid w:val="63713059"/>
    <w:rsid w:val="647C212E"/>
    <w:rsid w:val="648B8356"/>
    <w:rsid w:val="66B0FABC"/>
    <w:rsid w:val="6726E0F7"/>
    <w:rsid w:val="67299C31"/>
    <w:rsid w:val="6A3349A4"/>
    <w:rsid w:val="6A9692F4"/>
    <w:rsid w:val="6CF33479"/>
    <w:rsid w:val="6E35C28D"/>
    <w:rsid w:val="70A4A62E"/>
    <w:rsid w:val="71F6CAE8"/>
    <w:rsid w:val="7284DE0B"/>
    <w:rsid w:val="731301D2"/>
    <w:rsid w:val="74A9E595"/>
    <w:rsid w:val="75FBF8B2"/>
    <w:rsid w:val="766A83D3"/>
    <w:rsid w:val="773A9563"/>
    <w:rsid w:val="7764D744"/>
    <w:rsid w:val="7A57E593"/>
    <w:rsid w:val="7A5FBB5F"/>
    <w:rsid w:val="7B9693ED"/>
    <w:rsid w:val="7B9FCE9D"/>
    <w:rsid w:val="7BD77329"/>
    <w:rsid w:val="7C606128"/>
    <w:rsid w:val="7CA3A130"/>
    <w:rsid w:val="7CDD62EC"/>
    <w:rsid w:val="7E5587C5"/>
    <w:rsid w:val="7E7AE5E8"/>
    <w:rsid w:val="7EB33C4D"/>
    <w:rsid w:val="7EF0831F"/>
    <w:rsid w:val="7EF3889E"/>
    <w:rsid w:val="7F08E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893E3A1B-D401-44A2-A97C-656AFE82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F4F"/>
  </w:style>
  <w:style w:type="paragraph" w:styleId="Piedepgina">
    <w:name w:val="footer"/>
    <w:basedOn w:val="Normal"/>
    <w:link w:val="PiedepginaCar"/>
    <w:uiPriority w:val="99"/>
    <w:unhideWhenUsed/>
    <w:rsid w:val="009B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5BC57-4FE8-470B-ADF2-C9E184F06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C4A70-50EB-40F3-A96F-FDADA7152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797BA-ACE3-4147-A7C4-7AB61EC16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993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danielatrujillo329@gmail.com</cp:lastModifiedBy>
  <cp:revision>4</cp:revision>
  <dcterms:created xsi:type="dcterms:W3CDTF">2021-03-08T23:23:00Z</dcterms:created>
  <dcterms:modified xsi:type="dcterms:W3CDTF">2021-03-08T23:25:00Z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