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A71D9" w14:textId="259940C9" w:rsidR="001E36D4" w:rsidRDefault="00100E5F" w:rsidP="00045449">
      <w:r>
        <w:rPr>
          <w:noProof/>
        </w:rPr>
        <w:drawing>
          <wp:anchor distT="0" distB="0" distL="114300" distR="114300" simplePos="0" relativeHeight="251657216" behindDoc="1" locked="0" layoutInCell="1" allowOverlap="1" wp14:anchorId="6FACAA10" wp14:editId="08565FA7">
            <wp:simplePos x="0" y="0"/>
            <wp:positionH relativeFrom="column">
              <wp:posOffset>7524750</wp:posOffset>
            </wp:positionH>
            <wp:positionV relativeFrom="paragraph">
              <wp:posOffset>0</wp:posOffset>
            </wp:positionV>
            <wp:extent cx="1485900" cy="1104900"/>
            <wp:effectExtent l="0" t="0" r="0" b="0"/>
            <wp:wrapNone/>
            <wp:docPr id="2" name="Picture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104900"/>
                    </a:xfrm>
                    <a:prstGeom prst="rect">
                      <a:avLst/>
                    </a:prstGeom>
                    <a:noFill/>
                    <a:ln>
                      <a:noFill/>
                    </a:ln>
                  </pic:spPr>
                </pic:pic>
              </a:graphicData>
            </a:graphic>
          </wp:anchor>
        </w:drawing>
      </w:r>
    </w:p>
    <w:p w14:paraId="7DDD1B9C" w14:textId="659F269D" w:rsidR="001E36D4" w:rsidRPr="00100E5F" w:rsidRDefault="001E36D4" w:rsidP="00045449">
      <w:pPr>
        <w:rPr>
          <w:b/>
          <w:bCs/>
          <w:sz w:val="28"/>
          <w:szCs w:val="28"/>
        </w:rPr>
      </w:pPr>
      <w:r w:rsidRPr="00100E5F">
        <w:rPr>
          <w:b/>
          <w:bCs/>
          <w:sz w:val="28"/>
          <w:szCs w:val="28"/>
        </w:rPr>
        <w:t>Alumna: Daisy Carolina Pérez Nuncio.</w:t>
      </w:r>
      <w:r w:rsidR="00100E5F">
        <w:rPr>
          <w:b/>
          <w:bCs/>
          <w:sz w:val="28"/>
          <w:szCs w:val="28"/>
        </w:rPr>
        <w:t xml:space="preserve">                                                                                                                </w:t>
      </w:r>
    </w:p>
    <w:p w14:paraId="77A0F3AD" w14:textId="316D0B98" w:rsidR="001E36D4" w:rsidRPr="00100E5F" w:rsidRDefault="001E36D4" w:rsidP="00045449">
      <w:pPr>
        <w:rPr>
          <w:b/>
          <w:bCs/>
          <w:sz w:val="28"/>
          <w:szCs w:val="28"/>
        </w:rPr>
      </w:pPr>
      <w:r w:rsidRPr="00100E5F">
        <w:rPr>
          <w:b/>
          <w:bCs/>
          <w:sz w:val="28"/>
          <w:szCs w:val="28"/>
        </w:rPr>
        <w:t>1° “A.”</w:t>
      </w:r>
    </w:p>
    <w:p w14:paraId="6F9CD05F" w14:textId="379F9F5B" w:rsidR="00100E5F" w:rsidRDefault="00045449" w:rsidP="00045449">
      <w:r>
        <w:t>Utiliza las dimensiones para vincular los aspectos sociales con los escolares a</w:t>
      </w:r>
      <w:r w:rsidR="00100E5F">
        <w:t xml:space="preserve"> </w:t>
      </w:r>
      <w:r>
        <w:t xml:space="preserve">través de preguntas detonadoras: </w:t>
      </w:r>
    </w:p>
    <w:p w14:paraId="34EE0BBD" w14:textId="3DE03A22" w:rsidR="00100E5F" w:rsidRPr="00EA21AC" w:rsidRDefault="00045449" w:rsidP="00EA21AC">
      <w:pPr>
        <w:pStyle w:val="ListParagraph"/>
        <w:numPr>
          <w:ilvl w:val="0"/>
          <w:numId w:val="4"/>
        </w:numPr>
        <w:rPr>
          <w:b/>
          <w:bCs/>
        </w:rPr>
      </w:pPr>
      <w:r w:rsidRPr="00EA21AC">
        <w:rPr>
          <w:b/>
          <w:bCs/>
        </w:rPr>
        <w:t>¿Cómo es que se expresan estas</w:t>
      </w:r>
      <w:r w:rsidR="00100E5F" w:rsidRPr="00EA21AC">
        <w:rPr>
          <w:b/>
          <w:bCs/>
        </w:rPr>
        <w:t xml:space="preserve"> </w:t>
      </w:r>
      <w:r w:rsidRPr="00EA21AC">
        <w:rPr>
          <w:b/>
          <w:bCs/>
        </w:rPr>
        <w:t>dimensiones en la escuela?</w:t>
      </w:r>
    </w:p>
    <w:p w14:paraId="5E230AB5" w14:textId="2EF43940" w:rsidR="00EA21AC" w:rsidRDefault="00EA21AC" w:rsidP="00045449">
      <w:r w:rsidRPr="00EA21AC">
        <w:rPr>
          <w:b/>
          <w:bCs/>
          <w:color w:val="FF0000"/>
        </w:rPr>
        <w:t>R=</w:t>
      </w:r>
      <w:r w:rsidRPr="00EA21AC">
        <w:rPr>
          <w:color w:val="FF0000"/>
        </w:rPr>
        <w:t xml:space="preserve"> </w:t>
      </w:r>
      <w:r>
        <w:t>En cada una de las actividades que se llevan a cabo ya sea de dialogo, recreativas o culturales y de aprendizaje.</w:t>
      </w:r>
    </w:p>
    <w:p w14:paraId="5379E0C7" w14:textId="7518E878" w:rsidR="00100E5F" w:rsidRPr="00EA21AC" w:rsidRDefault="00045449" w:rsidP="00EA21AC">
      <w:pPr>
        <w:pStyle w:val="ListParagraph"/>
        <w:numPr>
          <w:ilvl w:val="0"/>
          <w:numId w:val="4"/>
        </w:numPr>
        <w:rPr>
          <w:b/>
          <w:bCs/>
        </w:rPr>
      </w:pPr>
      <w:r w:rsidRPr="00EA21AC">
        <w:rPr>
          <w:b/>
          <w:bCs/>
        </w:rPr>
        <w:t>¿De qué manera sobre determinan los vínculos</w:t>
      </w:r>
      <w:r w:rsidR="00100E5F" w:rsidRPr="00EA21AC">
        <w:rPr>
          <w:b/>
          <w:bCs/>
        </w:rPr>
        <w:t xml:space="preserve"> </w:t>
      </w:r>
      <w:r w:rsidRPr="00EA21AC">
        <w:rPr>
          <w:b/>
          <w:bCs/>
        </w:rPr>
        <w:t>entre la sociedad, la comunidad y la escuela?</w:t>
      </w:r>
    </w:p>
    <w:p w14:paraId="579B4BF6" w14:textId="31CF14D6" w:rsidR="00EA21AC" w:rsidRPr="00EA21AC" w:rsidRDefault="00EA21AC" w:rsidP="00EA21AC">
      <w:pPr>
        <w:rPr>
          <w:b/>
          <w:bCs/>
          <w:color w:val="FF0000"/>
        </w:rPr>
      </w:pPr>
      <w:r w:rsidRPr="00EA21AC">
        <w:rPr>
          <w:b/>
          <w:bCs/>
          <w:color w:val="FF0000"/>
        </w:rPr>
        <w:t xml:space="preserve">R= </w:t>
      </w:r>
    </w:p>
    <w:p w14:paraId="49C4CF9A" w14:textId="705F2F34" w:rsidR="00100E5F" w:rsidRPr="00EA21AC" w:rsidRDefault="00045449" w:rsidP="00EA21AC">
      <w:pPr>
        <w:pStyle w:val="ListParagraph"/>
        <w:numPr>
          <w:ilvl w:val="0"/>
          <w:numId w:val="4"/>
        </w:numPr>
        <w:rPr>
          <w:b/>
          <w:bCs/>
        </w:rPr>
      </w:pPr>
      <w:r w:rsidRPr="00EA21AC">
        <w:rPr>
          <w:b/>
          <w:bCs/>
        </w:rPr>
        <w:t>¿En qué tipo de prácticas se</w:t>
      </w:r>
      <w:r w:rsidR="00100E5F" w:rsidRPr="00EA21AC">
        <w:rPr>
          <w:b/>
          <w:bCs/>
        </w:rPr>
        <w:t xml:space="preserve"> </w:t>
      </w:r>
      <w:r w:rsidRPr="00EA21AC">
        <w:rPr>
          <w:b/>
          <w:bCs/>
        </w:rPr>
        <w:t>expresan?</w:t>
      </w:r>
    </w:p>
    <w:p w14:paraId="0EA2D973" w14:textId="09B583E1" w:rsidR="00EA21AC" w:rsidRDefault="00EA21AC" w:rsidP="00EA21AC">
      <w:r w:rsidRPr="00EA21AC">
        <w:rPr>
          <w:b/>
          <w:bCs/>
          <w:color w:val="FF0000"/>
        </w:rPr>
        <w:t>R=</w:t>
      </w:r>
      <w:r w:rsidRPr="00EA21AC">
        <w:rPr>
          <w:color w:val="FF0000"/>
        </w:rPr>
        <w:t xml:space="preserve"> </w:t>
      </w:r>
      <w:r>
        <w:t>En las educativas (clases, actividades, dinámicas, etc.)</w:t>
      </w:r>
    </w:p>
    <w:p w14:paraId="34D3838F" w14:textId="6CF47B24" w:rsidR="00045449" w:rsidRPr="00EA21AC" w:rsidRDefault="00045449" w:rsidP="00EA21AC">
      <w:pPr>
        <w:pStyle w:val="ListParagraph"/>
        <w:numPr>
          <w:ilvl w:val="0"/>
          <w:numId w:val="4"/>
        </w:numPr>
        <w:rPr>
          <w:b/>
          <w:bCs/>
        </w:rPr>
      </w:pPr>
      <w:r w:rsidRPr="00EA21AC">
        <w:rPr>
          <w:b/>
          <w:bCs/>
        </w:rPr>
        <w:t>¿cómo es que el jardín de niños reconoce y se relaciona con la</w:t>
      </w:r>
      <w:r w:rsidR="00100E5F" w:rsidRPr="00EA21AC">
        <w:rPr>
          <w:b/>
          <w:bCs/>
        </w:rPr>
        <w:t xml:space="preserve"> </w:t>
      </w:r>
      <w:r w:rsidRPr="00EA21AC">
        <w:rPr>
          <w:b/>
          <w:bCs/>
        </w:rPr>
        <w:t>comunidad y viceversa?</w:t>
      </w:r>
    </w:p>
    <w:p w14:paraId="7A24FD93" w14:textId="638DD9F8" w:rsidR="00EA21AC" w:rsidRDefault="00EA21AC" w:rsidP="00EA21AC">
      <w:r w:rsidRPr="00EA21AC">
        <w:rPr>
          <w:b/>
          <w:bCs/>
          <w:color w:val="FF0000"/>
        </w:rPr>
        <w:t>R=</w:t>
      </w:r>
      <w:r w:rsidRPr="00EA21AC">
        <w:rPr>
          <w:color w:val="FF0000"/>
        </w:rPr>
        <w:t xml:space="preserve"> </w:t>
      </w:r>
      <w:r>
        <w:t>Los alumnos y todo el personal educativo formamos parte de la comunidad y se incluyen en el ámbito escolar mediante actividades recreativas e incluso cuando el niño realiza las actividades en casa ya que necesita de la ayuda de alguno de sus familiares.  Además, debemos conocer el contexto en donde se desenvuelve cada niño para darles a cada uno un aprendizaje más óptimo.</w:t>
      </w:r>
    </w:p>
    <w:p w14:paraId="53EFF3AE" w14:textId="37644C54" w:rsidR="00EA21AC" w:rsidRDefault="00EA21AC" w:rsidP="00EA21AC"/>
    <w:p w14:paraId="1DD0FE7F" w14:textId="75C008A7" w:rsidR="00EA21AC" w:rsidRDefault="00EA21AC" w:rsidP="00EA21AC"/>
    <w:p w14:paraId="6318E98C" w14:textId="4DC49BDD" w:rsidR="00EA21AC" w:rsidRDefault="00EA21AC" w:rsidP="00EA21AC"/>
    <w:p w14:paraId="0A9C5EBB" w14:textId="2BEADF90" w:rsidR="00EA21AC" w:rsidRDefault="00EA21AC" w:rsidP="00EA21AC"/>
    <w:p w14:paraId="6C8F508E" w14:textId="51124F19" w:rsidR="00EA21AC" w:rsidRDefault="00EA21AC" w:rsidP="00EA21AC"/>
    <w:p w14:paraId="46714122" w14:textId="01DC8109" w:rsidR="00EA21AC" w:rsidRDefault="00EA21AC" w:rsidP="00EA21AC"/>
    <w:p w14:paraId="034ED4EB" w14:textId="024AFA05" w:rsidR="00EA21AC" w:rsidRDefault="00EA21AC" w:rsidP="00EA21AC"/>
    <w:p w14:paraId="1166303C" w14:textId="18553646" w:rsidR="00EA21AC" w:rsidRDefault="00EA21AC" w:rsidP="00EA21AC"/>
    <w:p w14:paraId="180FC8DC" w14:textId="30994E66" w:rsidR="00EA21AC" w:rsidRDefault="00EA21AC" w:rsidP="00EA21AC"/>
    <w:p w14:paraId="0461625D" w14:textId="77777777" w:rsidR="00EA21AC" w:rsidRDefault="00EA21AC" w:rsidP="00EA21AC"/>
    <w:p w14:paraId="6BB83FA4" w14:textId="34D870F1" w:rsidR="00045449" w:rsidRPr="00EA21AC" w:rsidRDefault="00045449" w:rsidP="00EA21AC">
      <w:pPr>
        <w:spacing w:line="240" w:lineRule="auto"/>
        <w:rPr>
          <w:rFonts w:cstheme="minorHAnsi"/>
        </w:rPr>
      </w:pPr>
      <w:r w:rsidRPr="00EA21AC">
        <w:rPr>
          <w:rFonts w:cstheme="minorHAnsi"/>
        </w:rPr>
        <w:lastRenderedPageBreak/>
        <w:t>Los estudiantes, con base en la información, elaboran en equipo un</w:t>
      </w:r>
      <w:r w:rsidR="00100E5F" w:rsidRPr="00EA21AC">
        <w:rPr>
          <w:rFonts w:cstheme="minorHAnsi"/>
        </w:rPr>
        <w:t xml:space="preserve"> </w:t>
      </w:r>
      <w:r w:rsidRPr="00EA21AC">
        <w:rPr>
          <w:rFonts w:cstheme="minorHAnsi"/>
        </w:rPr>
        <w:t>concentrado de las respuestas y una representación gráfica que permita</w:t>
      </w:r>
    </w:p>
    <w:p w14:paraId="21D92191" w14:textId="28D70C89" w:rsidR="00045449" w:rsidRPr="00EA21AC" w:rsidRDefault="00045449" w:rsidP="00EA21AC">
      <w:pPr>
        <w:spacing w:line="240" w:lineRule="auto"/>
        <w:rPr>
          <w:rFonts w:cstheme="minorHAnsi"/>
        </w:rPr>
      </w:pPr>
      <w:r w:rsidRPr="00EA21AC">
        <w:rPr>
          <w:rFonts w:cstheme="minorHAnsi"/>
        </w:rPr>
        <w:t>evidenciar los vínculos del jardín de niños y la comunidad a partir de las</w:t>
      </w:r>
      <w:r w:rsidR="00100E5F" w:rsidRPr="00EA21AC">
        <w:rPr>
          <w:rFonts w:cstheme="minorHAnsi"/>
        </w:rPr>
        <w:t xml:space="preserve"> </w:t>
      </w:r>
      <w:r w:rsidRPr="00EA21AC">
        <w:rPr>
          <w:rFonts w:cstheme="minorHAnsi"/>
        </w:rPr>
        <w:t>dimensiones.</w:t>
      </w:r>
    </w:p>
    <w:p w14:paraId="167DBDC7" w14:textId="5768C97D" w:rsidR="00045449" w:rsidRPr="00705CFB" w:rsidRDefault="00045449" w:rsidP="00705CFB">
      <w:pPr>
        <w:jc w:val="center"/>
        <w:rPr>
          <w:b/>
          <w:bCs/>
        </w:rPr>
      </w:pPr>
      <w:r w:rsidRPr="00705CFB">
        <w:rPr>
          <w:b/>
          <w:bCs/>
        </w:rPr>
        <w:t>Dimensiones</w:t>
      </w:r>
      <w:r w:rsidR="00956655" w:rsidRPr="00705CFB">
        <w:rPr>
          <w:b/>
          <w:bCs/>
        </w:rPr>
        <w:t xml:space="preserve">                                   </w:t>
      </w:r>
      <w:r w:rsidRPr="00705CFB">
        <w:rPr>
          <w:b/>
          <w:bCs/>
        </w:rPr>
        <w:t xml:space="preserve"> Comunidad </w:t>
      </w:r>
      <w:r w:rsidR="00956655" w:rsidRPr="00705CFB">
        <w:rPr>
          <w:b/>
          <w:bCs/>
        </w:rPr>
        <w:t xml:space="preserve">                                                                     </w:t>
      </w:r>
      <w:r w:rsidRPr="00705CFB">
        <w:rPr>
          <w:b/>
          <w:bCs/>
        </w:rPr>
        <w:t>Escuela</w:t>
      </w:r>
    </w:p>
    <w:tbl>
      <w:tblPr>
        <w:tblStyle w:val="GridTable5Dark-Accent1"/>
        <w:tblW w:w="13462" w:type="dxa"/>
        <w:tblLook w:val="0000" w:firstRow="0" w:lastRow="0" w:firstColumn="0" w:lastColumn="0" w:noHBand="0" w:noVBand="0"/>
      </w:tblPr>
      <w:tblGrid>
        <w:gridCol w:w="2595"/>
        <w:gridCol w:w="4488"/>
        <w:gridCol w:w="6379"/>
      </w:tblGrid>
      <w:tr w:rsidR="00956655" w14:paraId="58E394D7" w14:textId="1ED7906D" w:rsidTr="00EA21AC">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2595" w:type="dxa"/>
          </w:tcPr>
          <w:p w14:paraId="72A425A8" w14:textId="77777777" w:rsidR="008316E9" w:rsidRDefault="008316E9" w:rsidP="00956655"/>
          <w:p w14:paraId="6CEBB6F6" w14:textId="77777777" w:rsidR="008316E9" w:rsidRDefault="008316E9" w:rsidP="00956655"/>
          <w:p w14:paraId="36670E68" w14:textId="77777777" w:rsidR="008316E9" w:rsidRDefault="008316E9" w:rsidP="00956655"/>
          <w:p w14:paraId="69E2A590" w14:textId="77777777" w:rsidR="008316E9" w:rsidRDefault="008316E9" w:rsidP="00956655"/>
          <w:p w14:paraId="27E067FC" w14:textId="77777777" w:rsidR="008316E9" w:rsidRDefault="008316E9" w:rsidP="00956655"/>
          <w:p w14:paraId="506DD926" w14:textId="77777777" w:rsidR="008316E9" w:rsidRDefault="008316E9" w:rsidP="00956655"/>
          <w:p w14:paraId="5AAD2C72" w14:textId="77777777" w:rsidR="008316E9" w:rsidRDefault="008316E9" w:rsidP="00956655"/>
          <w:p w14:paraId="0E33516C" w14:textId="408EEF13" w:rsidR="00956655" w:rsidRPr="008316E9" w:rsidRDefault="00956655" w:rsidP="008316E9">
            <w:pPr>
              <w:jc w:val="center"/>
              <w:rPr>
                <w:rFonts w:ascii="Century Gothic" w:hAnsi="Century Gothic"/>
                <w:b/>
                <w:bCs/>
                <w:sz w:val="32"/>
                <w:szCs w:val="32"/>
              </w:rPr>
            </w:pPr>
            <w:r w:rsidRPr="008316E9">
              <w:rPr>
                <w:rFonts w:ascii="Century Gothic" w:hAnsi="Century Gothic"/>
                <w:b/>
                <w:bCs/>
                <w:sz w:val="32"/>
                <w:szCs w:val="32"/>
              </w:rPr>
              <w:t>Social</w:t>
            </w:r>
          </w:p>
          <w:p w14:paraId="3BA58B73" w14:textId="77777777" w:rsidR="00956655" w:rsidRDefault="00956655" w:rsidP="00956655"/>
        </w:tc>
        <w:tc>
          <w:tcPr>
            <w:tcW w:w="4488" w:type="dxa"/>
          </w:tcPr>
          <w:p w14:paraId="1FFC4292" w14:textId="2ACA6F0D" w:rsidR="00956655" w:rsidRDefault="00DB4936" w:rsidP="00956655">
            <w:pPr>
              <w:cnfStyle w:val="000000100000" w:firstRow="0" w:lastRow="0" w:firstColumn="0" w:lastColumn="0" w:oddVBand="0" w:evenVBand="0" w:oddHBand="1" w:evenHBand="0" w:firstRowFirstColumn="0" w:firstRowLastColumn="0" w:lastRowFirstColumn="0" w:lastRowLastColumn="0"/>
            </w:pPr>
            <w:r w:rsidRPr="00DB4936">
              <w:rPr>
                <w:b/>
                <w:bCs/>
                <w:sz w:val="24"/>
                <w:szCs w:val="24"/>
              </w:rPr>
              <w:t>1.</w:t>
            </w:r>
            <w:r w:rsidR="008316E9">
              <w:rPr>
                <w:b/>
                <w:bCs/>
                <w:sz w:val="24"/>
                <w:szCs w:val="24"/>
              </w:rPr>
              <w:t xml:space="preserve"> </w:t>
            </w:r>
            <w:r w:rsidR="00D8055D">
              <w:t>En juego de manera clara ya que da más igualdad y oportunidades educativas.</w:t>
            </w:r>
          </w:p>
          <w:p w14:paraId="2F3639A5" w14:textId="33130351" w:rsidR="00956655" w:rsidRDefault="00DB4936" w:rsidP="00956655">
            <w:pPr>
              <w:cnfStyle w:val="000000100000" w:firstRow="0" w:lastRow="0" w:firstColumn="0" w:lastColumn="0" w:oddVBand="0" w:evenVBand="0" w:oddHBand="1" w:evenHBand="0" w:firstRowFirstColumn="0" w:firstRowLastColumn="0" w:lastRowFirstColumn="0" w:lastRowLastColumn="0"/>
            </w:pPr>
            <w:r w:rsidRPr="00DB4936">
              <w:rPr>
                <w:b/>
                <w:bCs/>
                <w:sz w:val="24"/>
                <w:szCs w:val="24"/>
              </w:rPr>
              <w:t>2.</w:t>
            </w:r>
            <w:r w:rsidR="008316E9">
              <w:rPr>
                <w:b/>
                <w:bCs/>
                <w:sz w:val="24"/>
                <w:szCs w:val="24"/>
              </w:rPr>
              <w:t xml:space="preserve"> </w:t>
            </w:r>
            <w:r w:rsidRPr="00DB4936">
              <w:t>Una escuela es una parte integral de la comunidad. Lo que se enseña en un aula afecta a los estudiantes, sus padres, los maestros, el personal, y también al resto de la comunidad. El comportamiento aceptable en la escuela también debe traducirse en un comportamiento aceptable en la comunidad, y viceversa.</w:t>
            </w:r>
          </w:p>
          <w:p w14:paraId="6F761478" w14:textId="7B72F9BD" w:rsidR="00DB4936" w:rsidRDefault="00DB4936" w:rsidP="00956655">
            <w:pPr>
              <w:cnfStyle w:val="000000100000" w:firstRow="0" w:lastRow="0" w:firstColumn="0" w:lastColumn="0" w:oddVBand="0" w:evenVBand="0" w:oddHBand="1" w:evenHBand="0" w:firstRowFirstColumn="0" w:firstRowLastColumn="0" w:lastRowFirstColumn="0" w:lastRowLastColumn="0"/>
            </w:pPr>
            <w:r w:rsidRPr="00DB4936">
              <w:rPr>
                <w:b/>
                <w:bCs/>
                <w:sz w:val="24"/>
                <w:szCs w:val="24"/>
              </w:rPr>
              <w:t>3.</w:t>
            </w:r>
            <w:r w:rsidR="008316E9">
              <w:rPr>
                <w:b/>
                <w:bCs/>
                <w:sz w:val="24"/>
                <w:szCs w:val="24"/>
              </w:rPr>
              <w:t xml:space="preserve"> </w:t>
            </w:r>
            <w:r>
              <w:t xml:space="preserve">La escuela debe </w:t>
            </w:r>
            <w:r w:rsidRPr="00DB4936">
              <w:t>desarrollar programas que involucren a los estudiantes con su comunidad, y el desarrollo de programas que involucren a miembros de la comunidad con la escuela.</w:t>
            </w:r>
          </w:p>
        </w:tc>
        <w:tc>
          <w:tcPr>
            <w:cnfStyle w:val="000010000000" w:firstRow="0" w:lastRow="0" w:firstColumn="0" w:lastColumn="0" w:oddVBand="1" w:evenVBand="0" w:oddHBand="0" w:evenHBand="0" w:firstRowFirstColumn="0" w:firstRowLastColumn="0" w:lastRowFirstColumn="0" w:lastRowLastColumn="0"/>
            <w:tcW w:w="6379" w:type="dxa"/>
          </w:tcPr>
          <w:p w14:paraId="1295C7A7" w14:textId="16856598" w:rsidR="00956655" w:rsidRDefault="00DB4936" w:rsidP="00DB4936">
            <w:r w:rsidRPr="00DB4936">
              <w:rPr>
                <w:b/>
                <w:bCs/>
                <w:sz w:val="24"/>
                <w:szCs w:val="24"/>
              </w:rPr>
              <w:t>1.</w:t>
            </w:r>
            <w:r w:rsidR="008316E9">
              <w:rPr>
                <w:b/>
                <w:bCs/>
                <w:sz w:val="24"/>
                <w:szCs w:val="24"/>
              </w:rPr>
              <w:t xml:space="preserve"> </w:t>
            </w:r>
            <w:r w:rsidR="00D8055D">
              <w:t>Materializa su aporte educativo y su visión sobre la función social.</w:t>
            </w:r>
          </w:p>
          <w:p w14:paraId="4ECC66EF" w14:textId="7BC6D925" w:rsidR="00956655" w:rsidRDefault="00DB4936" w:rsidP="00DB4936">
            <w:r w:rsidRPr="00DB4936">
              <w:rPr>
                <w:b/>
                <w:bCs/>
                <w:sz w:val="24"/>
                <w:szCs w:val="24"/>
              </w:rPr>
              <w:t>2.</w:t>
            </w:r>
            <w:r w:rsidR="008316E9">
              <w:rPr>
                <w:b/>
                <w:bCs/>
                <w:sz w:val="24"/>
                <w:szCs w:val="24"/>
              </w:rPr>
              <w:t xml:space="preserve"> </w:t>
            </w:r>
            <w:r w:rsidRPr="00DB4936">
              <w:t>La educación sustenta el sistema social, apoya los ideales colectivos de sus ciudadanos y metas. Por un lado, la educación aboga por consenso en el pensamiento social y la cooperación. Por otro lado, la educación anima a la gente a examinar los lugares en los que una sociedad podría necesitar mejoras.</w:t>
            </w:r>
          </w:p>
        </w:tc>
      </w:tr>
      <w:tr w:rsidR="00956655" w14:paraId="269F2FAE" w14:textId="430507C0" w:rsidTr="00EA21AC">
        <w:trPr>
          <w:trHeight w:val="345"/>
        </w:trPr>
        <w:tc>
          <w:tcPr>
            <w:cnfStyle w:val="000010000000" w:firstRow="0" w:lastRow="0" w:firstColumn="0" w:lastColumn="0" w:oddVBand="1" w:evenVBand="0" w:oddHBand="0" w:evenHBand="0" w:firstRowFirstColumn="0" w:firstRowLastColumn="0" w:lastRowFirstColumn="0" w:lastRowLastColumn="0"/>
            <w:tcW w:w="2595" w:type="dxa"/>
          </w:tcPr>
          <w:p w14:paraId="0FD920DE" w14:textId="77777777" w:rsidR="008316E9" w:rsidRDefault="008316E9" w:rsidP="00956655">
            <w:pPr>
              <w:ind w:left="126"/>
            </w:pPr>
          </w:p>
          <w:p w14:paraId="6E46D76C" w14:textId="77777777" w:rsidR="008316E9" w:rsidRDefault="008316E9" w:rsidP="00956655">
            <w:pPr>
              <w:ind w:left="126"/>
            </w:pPr>
          </w:p>
          <w:p w14:paraId="104B9311" w14:textId="77777777" w:rsidR="008316E9" w:rsidRDefault="008316E9" w:rsidP="00956655">
            <w:pPr>
              <w:ind w:left="126"/>
            </w:pPr>
          </w:p>
          <w:p w14:paraId="795CAA04" w14:textId="77777777" w:rsidR="008316E9" w:rsidRDefault="008316E9" w:rsidP="00956655">
            <w:pPr>
              <w:ind w:left="126"/>
            </w:pPr>
          </w:p>
          <w:p w14:paraId="79F99144" w14:textId="77777777" w:rsidR="008316E9" w:rsidRDefault="008316E9" w:rsidP="00956655">
            <w:pPr>
              <w:ind w:left="126"/>
            </w:pPr>
          </w:p>
          <w:p w14:paraId="1509FE12" w14:textId="77777777" w:rsidR="008316E9" w:rsidRDefault="008316E9" w:rsidP="00956655">
            <w:pPr>
              <w:ind w:left="126"/>
            </w:pPr>
          </w:p>
          <w:p w14:paraId="1FE2EA3B" w14:textId="77777777" w:rsidR="008316E9" w:rsidRDefault="008316E9" w:rsidP="00956655">
            <w:pPr>
              <w:ind w:left="126"/>
            </w:pPr>
          </w:p>
          <w:p w14:paraId="4DAC32D0" w14:textId="77777777" w:rsidR="008316E9" w:rsidRDefault="008316E9" w:rsidP="00956655">
            <w:pPr>
              <w:ind w:left="126"/>
            </w:pPr>
          </w:p>
          <w:p w14:paraId="6D03DEF3" w14:textId="77777777" w:rsidR="008316E9" w:rsidRDefault="008316E9" w:rsidP="00956655">
            <w:pPr>
              <w:ind w:left="126"/>
            </w:pPr>
          </w:p>
          <w:p w14:paraId="15422C03" w14:textId="6226291B" w:rsidR="00956655" w:rsidRPr="008316E9" w:rsidRDefault="00956655" w:rsidP="008316E9">
            <w:pPr>
              <w:ind w:left="126"/>
              <w:jc w:val="center"/>
              <w:rPr>
                <w:rFonts w:ascii="Century Gothic" w:hAnsi="Century Gothic"/>
                <w:b/>
                <w:bCs/>
              </w:rPr>
            </w:pPr>
            <w:r w:rsidRPr="008316E9">
              <w:rPr>
                <w:rFonts w:ascii="Century Gothic" w:hAnsi="Century Gothic"/>
                <w:b/>
                <w:bCs/>
                <w:sz w:val="32"/>
                <w:szCs w:val="32"/>
              </w:rPr>
              <w:t>Valoral</w:t>
            </w:r>
          </w:p>
        </w:tc>
        <w:tc>
          <w:tcPr>
            <w:tcW w:w="4488" w:type="dxa"/>
          </w:tcPr>
          <w:p w14:paraId="192918A8" w14:textId="04E3B429" w:rsidR="00956655" w:rsidRDefault="00B86EDB" w:rsidP="00956655">
            <w:pPr>
              <w:cnfStyle w:val="000000000000" w:firstRow="0" w:lastRow="0" w:firstColumn="0" w:lastColumn="0" w:oddVBand="0" w:evenVBand="0" w:oddHBand="0" w:evenHBand="0" w:firstRowFirstColumn="0" w:firstRowLastColumn="0" w:lastRowFirstColumn="0" w:lastRowLastColumn="0"/>
            </w:pPr>
            <w:r w:rsidRPr="00B86EDB">
              <w:rPr>
                <w:b/>
                <w:bCs/>
                <w:sz w:val="24"/>
                <w:szCs w:val="24"/>
              </w:rPr>
              <w:t>1.</w:t>
            </w:r>
            <w:r w:rsidR="008316E9">
              <w:rPr>
                <w:b/>
                <w:bCs/>
                <w:sz w:val="24"/>
                <w:szCs w:val="24"/>
              </w:rPr>
              <w:t xml:space="preserve"> </w:t>
            </w:r>
            <w:r w:rsidR="00D8055D">
              <w:t>El docente debe reflejar sus valores, referentes teóricos, ideas y creencias en su práctica educativa, además hay que enriquecerlos si no perjudicara nuestro trabajo.</w:t>
            </w:r>
          </w:p>
          <w:p w14:paraId="05F7E1A3" w14:textId="70476A7A" w:rsidR="00B86EDB" w:rsidRPr="00B86EDB" w:rsidRDefault="00B86EDB" w:rsidP="00B86EDB">
            <w:pPr>
              <w:cnfStyle w:val="000000000000" w:firstRow="0" w:lastRow="0" w:firstColumn="0" w:lastColumn="0" w:oddVBand="0" w:evenVBand="0" w:oddHBand="0" w:evenHBand="0" w:firstRowFirstColumn="0" w:firstRowLastColumn="0" w:lastRowFirstColumn="0" w:lastRowLastColumn="0"/>
            </w:pPr>
            <w:r w:rsidRPr="00B86EDB">
              <w:rPr>
                <w:b/>
                <w:bCs/>
                <w:sz w:val="24"/>
                <w:szCs w:val="24"/>
              </w:rPr>
              <w:t>2.</w:t>
            </w:r>
            <w:r w:rsidR="008316E9">
              <w:rPr>
                <w:b/>
                <w:bCs/>
                <w:sz w:val="24"/>
                <w:szCs w:val="24"/>
              </w:rPr>
              <w:t xml:space="preserve"> </w:t>
            </w:r>
            <w:r w:rsidRPr="00B86EDB">
              <w:t>En deﬁnitiva, el maestro va mostrando sus visiones de mundo, sus modos de valorar las relaciones humanas y el conocimiento y sus maneras de guiar las situaciones de enseñanza, lo que constituye una experiencia formativa.</w:t>
            </w:r>
          </w:p>
          <w:p w14:paraId="3E46C8E2" w14:textId="3D974BE5" w:rsidR="00B86EDB" w:rsidRPr="00B86EDB" w:rsidRDefault="00B86EDB" w:rsidP="00B86EDB">
            <w:pPr>
              <w:cnfStyle w:val="000000000000" w:firstRow="0" w:lastRow="0" w:firstColumn="0" w:lastColumn="0" w:oddVBand="0" w:evenVBand="0" w:oddHBand="0" w:evenHBand="0" w:firstRowFirstColumn="0" w:firstRowLastColumn="0" w:lastRowFirstColumn="0" w:lastRowLastColumn="0"/>
              <w:rPr>
                <w:b/>
                <w:bCs/>
              </w:rPr>
            </w:pPr>
            <w:r w:rsidRPr="00B86EDB">
              <w:rPr>
                <w:b/>
                <w:bCs/>
                <w:sz w:val="24"/>
                <w:szCs w:val="24"/>
              </w:rPr>
              <w:t>3.</w:t>
            </w:r>
            <w:r w:rsidR="008316E9">
              <w:rPr>
                <w:b/>
                <w:bCs/>
                <w:sz w:val="24"/>
                <w:szCs w:val="24"/>
              </w:rPr>
              <w:t xml:space="preserve"> </w:t>
            </w:r>
            <w:r w:rsidRPr="00B86EDB">
              <w:t>Implica reﬂexionar sobre los valores personales, especialmente sobre aquellos relacionados con la profesión docente, y analizar como la propia práctica da cuenta de esos valores.</w:t>
            </w:r>
          </w:p>
        </w:tc>
        <w:tc>
          <w:tcPr>
            <w:cnfStyle w:val="000010000000" w:firstRow="0" w:lastRow="0" w:firstColumn="0" w:lastColumn="0" w:oddVBand="1" w:evenVBand="0" w:oddHBand="0" w:evenHBand="0" w:firstRowFirstColumn="0" w:firstRowLastColumn="0" w:lastRowFirstColumn="0" w:lastRowLastColumn="0"/>
            <w:tcW w:w="6379" w:type="dxa"/>
          </w:tcPr>
          <w:p w14:paraId="32437908" w14:textId="2E833CF9" w:rsidR="00956655" w:rsidRDefault="00B86EDB" w:rsidP="00956655">
            <w:r w:rsidRPr="00B86EDB">
              <w:rPr>
                <w:b/>
                <w:bCs/>
              </w:rPr>
              <w:t>1.</w:t>
            </w:r>
            <w:r w:rsidR="008316E9">
              <w:rPr>
                <w:b/>
                <w:bCs/>
              </w:rPr>
              <w:t xml:space="preserve"> </w:t>
            </w:r>
            <w:r w:rsidR="00D8055D">
              <w:t>Hay reconocer que tipo de valores se tienen en la escuela a través de las relaciones</w:t>
            </w:r>
            <w:r w:rsidR="00DB4936">
              <w:t xml:space="preserve"> y</w:t>
            </w:r>
            <w:r w:rsidR="00D8055D">
              <w:t xml:space="preserve"> </w:t>
            </w:r>
            <w:r w:rsidR="00DB4936">
              <w:t>organización,</w:t>
            </w:r>
            <w:r w:rsidR="00D8055D">
              <w:t xml:space="preserve"> cuales se tienen desde casa. El maestro debe ser ético.</w:t>
            </w:r>
          </w:p>
          <w:p w14:paraId="4A8DFBB2" w14:textId="7ECCC5CC" w:rsidR="00DB4936" w:rsidRPr="00DB4936" w:rsidRDefault="00B86EDB" w:rsidP="00DB4936">
            <w:r w:rsidRPr="00B86EDB">
              <w:rPr>
                <w:b/>
                <w:bCs/>
                <w:sz w:val="24"/>
                <w:szCs w:val="24"/>
              </w:rPr>
              <w:t>2.</w:t>
            </w:r>
            <w:r w:rsidR="008316E9">
              <w:rPr>
                <w:b/>
                <w:bCs/>
                <w:sz w:val="24"/>
                <w:szCs w:val="24"/>
              </w:rPr>
              <w:t xml:space="preserve"> </w:t>
            </w:r>
            <w:r w:rsidR="00DB4936" w:rsidRPr="00B86EDB">
              <w:t>L</w:t>
            </w:r>
            <w:r w:rsidR="00DB4936" w:rsidRPr="00DB4936">
              <w:t>a normativa de la escuela, tales como las reglas explícitas e implícitas y las sanciones, también</w:t>
            </w:r>
          </w:p>
          <w:p w14:paraId="43FDB8E0" w14:textId="77777777" w:rsidR="00DB4936" w:rsidRPr="00DB4936" w:rsidRDefault="00DB4936" w:rsidP="00DB4936">
            <w:r w:rsidRPr="00DB4936">
              <w:t>constituyen instancias de formación valórica</w:t>
            </w:r>
          </w:p>
          <w:p w14:paraId="33072F9C" w14:textId="10CD3081" w:rsidR="00DB4936" w:rsidRDefault="00B86EDB" w:rsidP="00956655">
            <w:r w:rsidRPr="00B86EDB">
              <w:rPr>
                <w:b/>
                <w:bCs/>
                <w:sz w:val="24"/>
                <w:szCs w:val="24"/>
              </w:rPr>
              <w:t>3.</w:t>
            </w:r>
            <w:r w:rsidR="008316E9">
              <w:rPr>
                <w:b/>
                <w:bCs/>
                <w:sz w:val="24"/>
                <w:szCs w:val="24"/>
              </w:rPr>
              <w:t xml:space="preserve"> </w:t>
            </w:r>
            <w:r w:rsidRPr="00B86EDB">
              <w:t>En deﬁnitiva, el maestro va mostrando sus visiones de mundo, sus modos de valorar las relaciones humanas y el conocimiento y sus maneras de guiar las situaciones de enseñanza, lo que constituye una experiencia formativa.</w:t>
            </w:r>
          </w:p>
        </w:tc>
      </w:tr>
      <w:tr w:rsidR="00956655" w14:paraId="38D8754C" w14:textId="1AAAC9AE" w:rsidTr="00EA21AC">
        <w:trPr>
          <w:cnfStyle w:val="000000100000" w:firstRow="0" w:lastRow="0" w:firstColumn="0" w:lastColumn="0" w:oddVBand="0" w:evenVBand="0" w:oddHBand="1" w:evenHBand="0" w:firstRowFirstColumn="0" w:firstRowLastColumn="0" w:lastRowFirstColumn="0" w:lastRowLastColumn="0"/>
          <w:trHeight w:val="540"/>
        </w:trPr>
        <w:tc>
          <w:tcPr>
            <w:cnfStyle w:val="000010000000" w:firstRow="0" w:lastRow="0" w:firstColumn="0" w:lastColumn="0" w:oddVBand="1" w:evenVBand="0" w:oddHBand="0" w:evenHBand="0" w:firstRowFirstColumn="0" w:firstRowLastColumn="0" w:lastRowFirstColumn="0" w:lastRowLastColumn="0"/>
            <w:tcW w:w="2595" w:type="dxa"/>
          </w:tcPr>
          <w:p w14:paraId="038B4A31" w14:textId="77777777" w:rsidR="008316E9" w:rsidRDefault="008316E9" w:rsidP="00956655">
            <w:pPr>
              <w:ind w:left="126"/>
            </w:pPr>
          </w:p>
          <w:p w14:paraId="40D51963" w14:textId="77777777" w:rsidR="008316E9" w:rsidRDefault="008316E9" w:rsidP="00956655">
            <w:pPr>
              <w:ind w:left="126"/>
            </w:pPr>
          </w:p>
          <w:p w14:paraId="6EFA6709" w14:textId="77777777" w:rsidR="008316E9" w:rsidRDefault="008316E9" w:rsidP="00956655">
            <w:pPr>
              <w:ind w:left="126"/>
            </w:pPr>
          </w:p>
          <w:p w14:paraId="684B5DA2" w14:textId="77777777" w:rsidR="008316E9" w:rsidRDefault="008316E9" w:rsidP="00956655">
            <w:pPr>
              <w:ind w:left="126"/>
            </w:pPr>
          </w:p>
          <w:p w14:paraId="67217B7A" w14:textId="77777777" w:rsidR="008316E9" w:rsidRDefault="008316E9" w:rsidP="00956655">
            <w:pPr>
              <w:ind w:left="126"/>
            </w:pPr>
          </w:p>
          <w:p w14:paraId="0B7B3894" w14:textId="77777777" w:rsidR="008316E9" w:rsidRDefault="008316E9" w:rsidP="00956655">
            <w:pPr>
              <w:ind w:left="126"/>
            </w:pPr>
          </w:p>
          <w:p w14:paraId="3F22E5D8" w14:textId="0A8AD788" w:rsidR="00956655" w:rsidRPr="008316E9" w:rsidRDefault="00956655" w:rsidP="008316E9">
            <w:pPr>
              <w:ind w:left="126"/>
              <w:jc w:val="center"/>
              <w:rPr>
                <w:rFonts w:ascii="Century Gothic" w:hAnsi="Century Gothic"/>
                <w:b/>
                <w:bCs/>
              </w:rPr>
            </w:pPr>
            <w:r w:rsidRPr="008316E9">
              <w:rPr>
                <w:rFonts w:ascii="Century Gothic" w:hAnsi="Century Gothic"/>
                <w:b/>
                <w:bCs/>
                <w:sz w:val="28"/>
                <w:szCs w:val="28"/>
              </w:rPr>
              <w:lastRenderedPageBreak/>
              <w:t>Cultural</w:t>
            </w:r>
          </w:p>
        </w:tc>
        <w:tc>
          <w:tcPr>
            <w:tcW w:w="4488" w:type="dxa"/>
          </w:tcPr>
          <w:p w14:paraId="037FD1DD" w14:textId="6966055B" w:rsidR="00956655" w:rsidRDefault="009D2344" w:rsidP="00956655">
            <w:pPr>
              <w:cnfStyle w:val="000000100000" w:firstRow="0" w:lastRow="0" w:firstColumn="0" w:lastColumn="0" w:oddVBand="0" w:evenVBand="0" w:oddHBand="1" w:evenHBand="0" w:firstRowFirstColumn="0" w:firstRowLastColumn="0" w:lastRowFirstColumn="0" w:lastRowLastColumn="0"/>
            </w:pPr>
            <w:r w:rsidRPr="009D2344">
              <w:rPr>
                <w:b/>
                <w:bCs/>
                <w:sz w:val="24"/>
                <w:szCs w:val="24"/>
              </w:rPr>
              <w:lastRenderedPageBreak/>
              <w:t>1.</w:t>
            </w:r>
            <w:r w:rsidR="008316E9">
              <w:rPr>
                <w:b/>
                <w:bCs/>
                <w:sz w:val="24"/>
                <w:szCs w:val="24"/>
              </w:rPr>
              <w:t xml:space="preserve"> </w:t>
            </w:r>
            <w:r w:rsidRPr="009D2344">
              <w:t xml:space="preserve">Siempre </w:t>
            </w:r>
            <w:r>
              <w:t xml:space="preserve">se debe tener en cuenta al momento de diseñar actividades las </w:t>
            </w:r>
            <w:r w:rsidRPr="009D2344">
              <w:t>experiencias, motivaciones y conocimientos previos de los niños.</w:t>
            </w:r>
          </w:p>
          <w:p w14:paraId="2C8093D1" w14:textId="4F4A1DCC" w:rsidR="009D2344" w:rsidRDefault="009D2344" w:rsidP="009D2344">
            <w:pPr>
              <w:cnfStyle w:val="000000100000" w:firstRow="0" w:lastRow="0" w:firstColumn="0" w:lastColumn="0" w:oddVBand="0" w:evenVBand="0" w:oddHBand="1" w:evenHBand="0" w:firstRowFirstColumn="0" w:firstRowLastColumn="0" w:lastRowFirstColumn="0" w:lastRowLastColumn="0"/>
            </w:pPr>
            <w:r w:rsidRPr="009D2344">
              <w:rPr>
                <w:b/>
                <w:bCs/>
                <w:sz w:val="24"/>
                <w:szCs w:val="24"/>
              </w:rPr>
              <w:t>2.</w:t>
            </w:r>
            <w:r w:rsidR="008316E9">
              <w:rPr>
                <w:b/>
                <w:bCs/>
                <w:sz w:val="24"/>
                <w:szCs w:val="24"/>
              </w:rPr>
              <w:t xml:space="preserve"> </w:t>
            </w:r>
            <w:r w:rsidRPr="009D2344">
              <w:t>L</w:t>
            </w:r>
            <w:r w:rsidRPr="009D2344">
              <w:t xml:space="preserve">os grupos construyen su propia cultura, a esto se le llama pluralismo cultural, el mismo </w:t>
            </w:r>
            <w:r w:rsidRPr="009D2344">
              <w:lastRenderedPageBreak/>
              <w:t>implica ante todo el respeto a los diferentes grupos étnicos y expresiones culturales, de allí influye la educación preescolar</w:t>
            </w:r>
            <w:r>
              <w:t>.</w:t>
            </w:r>
          </w:p>
          <w:p w14:paraId="31FBA28D" w14:textId="09E863A1" w:rsidR="009D2344" w:rsidRDefault="009D2344" w:rsidP="009D2344">
            <w:pPr>
              <w:cnfStyle w:val="000000100000" w:firstRow="0" w:lastRow="0" w:firstColumn="0" w:lastColumn="0" w:oddVBand="0" w:evenVBand="0" w:oddHBand="1" w:evenHBand="0" w:firstRowFirstColumn="0" w:firstRowLastColumn="0" w:lastRowFirstColumn="0" w:lastRowLastColumn="0"/>
            </w:pPr>
            <w:r w:rsidRPr="009D2344">
              <w:rPr>
                <w:b/>
                <w:bCs/>
                <w:sz w:val="24"/>
                <w:szCs w:val="24"/>
              </w:rPr>
              <w:t>3.</w:t>
            </w:r>
            <w:r w:rsidR="008316E9">
              <w:rPr>
                <w:b/>
                <w:bCs/>
                <w:sz w:val="24"/>
                <w:szCs w:val="24"/>
              </w:rPr>
              <w:t xml:space="preserve"> </w:t>
            </w:r>
            <w:r>
              <w:t>Nuestra cultura se conforma con el vestuario, creencias, tradiciones etc.</w:t>
            </w:r>
          </w:p>
          <w:p w14:paraId="04248EEC" w14:textId="4509135B" w:rsidR="009D2344" w:rsidRPr="009D2344" w:rsidRDefault="009D2344" w:rsidP="009D2344">
            <w:pPr>
              <w:cnfStyle w:val="000000100000" w:firstRow="0" w:lastRow="0" w:firstColumn="0" w:lastColumn="0" w:oddVBand="0" w:evenVBand="0" w:oddHBand="1" w:evenHBand="0" w:firstRowFirstColumn="0" w:firstRowLastColumn="0" w:lastRowFirstColumn="0" w:lastRowLastColumn="0"/>
            </w:pPr>
            <w:r>
              <w:t>No solo de nuestra región, sino de nuestra vida diaria.</w:t>
            </w:r>
          </w:p>
        </w:tc>
        <w:tc>
          <w:tcPr>
            <w:cnfStyle w:val="000010000000" w:firstRow="0" w:lastRow="0" w:firstColumn="0" w:lastColumn="0" w:oddVBand="1" w:evenVBand="0" w:oddHBand="0" w:evenHBand="0" w:firstRowFirstColumn="0" w:firstRowLastColumn="0" w:lastRowFirstColumn="0" w:lastRowLastColumn="0"/>
            <w:tcW w:w="6379" w:type="dxa"/>
          </w:tcPr>
          <w:p w14:paraId="187262A5" w14:textId="271A78C1" w:rsidR="00956655" w:rsidRDefault="00B86EDB" w:rsidP="00956655">
            <w:r w:rsidRPr="00B86EDB">
              <w:rPr>
                <w:b/>
                <w:bCs/>
                <w:sz w:val="24"/>
                <w:szCs w:val="24"/>
              </w:rPr>
              <w:lastRenderedPageBreak/>
              <w:t>1.</w:t>
            </w:r>
            <w:r w:rsidR="008316E9">
              <w:rPr>
                <w:b/>
                <w:bCs/>
                <w:sz w:val="24"/>
                <w:szCs w:val="24"/>
              </w:rPr>
              <w:t xml:space="preserve"> </w:t>
            </w:r>
            <w:r w:rsidRPr="00B86EDB">
              <w:t>El docente debe tomar consideraciones según sea la cultura de los padres o del mismo aspirante a trabajar</w:t>
            </w:r>
            <w:r>
              <w:t>.</w:t>
            </w:r>
          </w:p>
          <w:p w14:paraId="2507EB15" w14:textId="3342DCB9" w:rsidR="00B86EDB" w:rsidRDefault="00B86EDB" w:rsidP="00956655">
            <w:r w:rsidRPr="00B86EDB">
              <w:rPr>
                <w:b/>
                <w:bCs/>
                <w:sz w:val="24"/>
                <w:szCs w:val="24"/>
              </w:rPr>
              <w:t>2.</w:t>
            </w:r>
            <w:r w:rsidR="008316E9">
              <w:rPr>
                <w:b/>
                <w:bCs/>
                <w:sz w:val="24"/>
                <w:szCs w:val="24"/>
              </w:rPr>
              <w:t xml:space="preserve"> </w:t>
            </w:r>
            <w:r w:rsidRPr="00B86EDB">
              <w:t xml:space="preserve">Al docente le corresponderá entre otros roles el de planificar, evaluar y mediar el proceso de aprendizaje, así como diseñar y propiciar las situaciones en las que el niño y la niña se involucren de </w:t>
            </w:r>
            <w:r w:rsidRPr="00B86EDB">
              <w:lastRenderedPageBreak/>
              <w:t xml:space="preserve">manera activa y </w:t>
            </w:r>
            <w:r w:rsidRPr="00B86EDB">
              <w:t>constructiva a</w:t>
            </w:r>
            <w:r w:rsidRPr="00B86EDB">
              <w:t xml:space="preserve"> las actividades culturales y recreativas.</w:t>
            </w:r>
          </w:p>
        </w:tc>
      </w:tr>
      <w:tr w:rsidR="00956655" w14:paraId="51CA6B07" w14:textId="002848BF" w:rsidTr="00EA21AC">
        <w:trPr>
          <w:trHeight w:val="494"/>
        </w:trPr>
        <w:tc>
          <w:tcPr>
            <w:cnfStyle w:val="000010000000" w:firstRow="0" w:lastRow="0" w:firstColumn="0" w:lastColumn="0" w:oddVBand="1" w:evenVBand="0" w:oddHBand="0" w:evenHBand="0" w:firstRowFirstColumn="0" w:firstRowLastColumn="0" w:lastRowFirstColumn="0" w:lastRowLastColumn="0"/>
            <w:tcW w:w="2595" w:type="dxa"/>
          </w:tcPr>
          <w:p w14:paraId="4154B8B4" w14:textId="77777777" w:rsidR="008316E9" w:rsidRDefault="008316E9" w:rsidP="00956655">
            <w:pPr>
              <w:ind w:left="126"/>
            </w:pPr>
          </w:p>
          <w:p w14:paraId="7FC0592C" w14:textId="77777777" w:rsidR="008316E9" w:rsidRDefault="008316E9" w:rsidP="00956655">
            <w:pPr>
              <w:ind w:left="126"/>
            </w:pPr>
          </w:p>
          <w:p w14:paraId="11745111" w14:textId="77777777" w:rsidR="008316E9" w:rsidRDefault="008316E9" w:rsidP="00956655">
            <w:pPr>
              <w:ind w:left="126"/>
            </w:pPr>
          </w:p>
          <w:p w14:paraId="35C5B8DE" w14:textId="77777777" w:rsidR="008316E9" w:rsidRDefault="008316E9" w:rsidP="00956655">
            <w:pPr>
              <w:ind w:left="126"/>
            </w:pPr>
          </w:p>
          <w:p w14:paraId="23AD7E13" w14:textId="3656AA08" w:rsidR="00956655" w:rsidRPr="008316E9" w:rsidRDefault="00956655" w:rsidP="008316E9">
            <w:pPr>
              <w:ind w:left="126"/>
              <w:jc w:val="center"/>
              <w:rPr>
                <w:rFonts w:ascii="Century Gothic" w:hAnsi="Century Gothic"/>
                <w:b/>
                <w:bCs/>
              </w:rPr>
            </w:pPr>
            <w:r w:rsidRPr="008316E9">
              <w:rPr>
                <w:rFonts w:ascii="Century Gothic" w:hAnsi="Century Gothic"/>
                <w:b/>
                <w:bCs/>
                <w:sz w:val="28"/>
                <w:szCs w:val="28"/>
              </w:rPr>
              <w:t>Ideológica</w:t>
            </w:r>
          </w:p>
        </w:tc>
        <w:tc>
          <w:tcPr>
            <w:tcW w:w="4488" w:type="dxa"/>
          </w:tcPr>
          <w:p w14:paraId="3F1A5284" w14:textId="32B81748" w:rsidR="00956655" w:rsidRPr="009D2344" w:rsidRDefault="009D2344" w:rsidP="00956655">
            <w:pPr>
              <w:cnfStyle w:val="000000000000" w:firstRow="0" w:lastRow="0" w:firstColumn="0" w:lastColumn="0" w:oddVBand="0" w:evenVBand="0" w:oddHBand="0" w:evenHBand="0" w:firstRowFirstColumn="0" w:firstRowLastColumn="0" w:lastRowFirstColumn="0" w:lastRowLastColumn="0"/>
            </w:pPr>
            <w:r w:rsidRPr="009D2344">
              <w:rPr>
                <w:b/>
                <w:bCs/>
                <w:sz w:val="24"/>
                <w:szCs w:val="24"/>
              </w:rPr>
              <w:t>1.</w:t>
            </w:r>
            <w:r w:rsidRPr="009D2344">
              <w:t xml:space="preserve">La dimensión ideológica abarca desde las creencias que las personas tienen, como por ejemplo a que religión pertenecen, los rituales que conllevan en la comunidad. </w:t>
            </w:r>
            <w:r w:rsidRPr="009D2344">
              <w:t>Además</w:t>
            </w:r>
            <w:r w:rsidRPr="009D2344">
              <w:t xml:space="preserve"> de las formas de organización política en que se encuentran.</w:t>
            </w:r>
          </w:p>
        </w:tc>
        <w:tc>
          <w:tcPr>
            <w:cnfStyle w:val="000010000000" w:firstRow="0" w:lastRow="0" w:firstColumn="0" w:lastColumn="0" w:oddVBand="1" w:evenVBand="0" w:oddHBand="0" w:evenHBand="0" w:firstRowFirstColumn="0" w:firstRowLastColumn="0" w:lastRowFirstColumn="0" w:lastRowLastColumn="0"/>
            <w:tcW w:w="6379" w:type="dxa"/>
          </w:tcPr>
          <w:p w14:paraId="4E814B81" w14:textId="2A2FB28B" w:rsidR="008316E9" w:rsidRDefault="009D2344" w:rsidP="00956655">
            <w:r w:rsidRPr="009D2344">
              <w:t xml:space="preserve">Existen tres ideologías principales presentes en el campo educativo, que están </w:t>
            </w:r>
            <w:r>
              <w:t xml:space="preserve">relacionadas entre </w:t>
            </w:r>
            <w:r w:rsidR="008316E9">
              <w:t>sí</w:t>
            </w:r>
            <w:r>
              <w:t xml:space="preserve"> </w:t>
            </w:r>
            <w:r w:rsidRPr="009D2344">
              <w:t xml:space="preserve">a la manera de entender el progreso de la Sociedad y el bienestar de los </w:t>
            </w:r>
            <w:r w:rsidR="008316E9" w:rsidRPr="009D2344">
              <w:t>ciudadanos</w:t>
            </w:r>
            <w:r w:rsidR="008316E9">
              <w:t>, t</w:t>
            </w:r>
            <w:r w:rsidRPr="009D2344">
              <w:t>odas ellas pretenden mejorar la calidad de la enseñanza</w:t>
            </w:r>
            <w:r w:rsidR="008316E9">
              <w:t>.</w:t>
            </w:r>
          </w:p>
          <w:p w14:paraId="6AE006CA" w14:textId="195E3CAB" w:rsidR="00956655" w:rsidRDefault="008316E9" w:rsidP="00956655">
            <w:r w:rsidRPr="008316E9">
              <w:rPr>
                <w:b/>
                <w:bCs/>
                <w:sz w:val="24"/>
                <w:szCs w:val="24"/>
              </w:rPr>
              <w:t>1.</w:t>
            </w:r>
            <w:r>
              <w:rPr>
                <w:b/>
                <w:bCs/>
                <w:sz w:val="24"/>
                <w:szCs w:val="24"/>
              </w:rPr>
              <w:t xml:space="preserve"> </w:t>
            </w:r>
            <w:r w:rsidRPr="009D2344">
              <w:t>La</w:t>
            </w:r>
            <w:r w:rsidR="009D2344" w:rsidRPr="009D2344">
              <w:t xml:space="preserve"> ideología liberal supone, en síntesis, incorporar al funcionamiento del sistema educativo las reglas del mercado y la competencia entre los centros docentes.</w:t>
            </w:r>
          </w:p>
          <w:p w14:paraId="44ED5878" w14:textId="7469C958" w:rsidR="008316E9" w:rsidRDefault="008316E9" w:rsidP="00956655">
            <w:r w:rsidRPr="008316E9">
              <w:rPr>
                <w:b/>
                <w:bCs/>
                <w:sz w:val="24"/>
                <w:szCs w:val="24"/>
              </w:rPr>
              <w:t>2.</w:t>
            </w:r>
            <w:r>
              <w:rPr>
                <w:b/>
                <w:bCs/>
                <w:sz w:val="24"/>
                <w:szCs w:val="24"/>
              </w:rPr>
              <w:t xml:space="preserve"> </w:t>
            </w:r>
            <w:r w:rsidRPr="008316E9">
              <w:t>La ideología pluralista arte de la presencia de centros públicos y privados y apuesta por las posibilidades de la oferta pública de educación abierta a todos los ciudadanos, sin ninguna limitación.</w:t>
            </w:r>
          </w:p>
          <w:p w14:paraId="247B6D27" w14:textId="2D8BD141" w:rsidR="008316E9" w:rsidRPr="008316E9" w:rsidRDefault="008316E9" w:rsidP="00956655">
            <w:pPr>
              <w:rPr>
                <w:b/>
                <w:bCs/>
              </w:rPr>
            </w:pPr>
            <w:r w:rsidRPr="008316E9">
              <w:rPr>
                <w:b/>
                <w:bCs/>
                <w:sz w:val="24"/>
                <w:szCs w:val="24"/>
              </w:rPr>
              <w:t>3.</w:t>
            </w:r>
            <w:r>
              <w:rPr>
                <w:b/>
                <w:bCs/>
                <w:sz w:val="24"/>
                <w:szCs w:val="24"/>
              </w:rPr>
              <w:t xml:space="preserve"> </w:t>
            </w:r>
            <w:r w:rsidRPr="008316E9">
              <w:rPr>
                <w:b/>
                <w:bCs/>
                <w:sz w:val="24"/>
                <w:szCs w:val="24"/>
              </w:rPr>
              <w:t> </w:t>
            </w:r>
            <w:r w:rsidRPr="008316E9">
              <w:rPr>
                <w:sz w:val="24"/>
                <w:szCs w:val="24"/>
              </w:rPr>
              <w:t>L</w:t>
            </w:r>
            <w:r w:rsidRPr="008316E9">
              <w:rPr>
                <w:sz w:val="24"/>
                <w:szCs w:val="24"/>
              </w:rPr>
              <w:t>a igualitaria, afirma que la educación básica ha de ser igual para todos los alumnos</w:t>
            </w:r>
            <w:r>
              <w:rPr>
                <w:sz w:val="24"/>
                <w:szCs w:val="24"/>
              </w:rPr>
              <w:t>.</w:t>
            </w:r>
          </w:p>
        </w:tc>
      </w:tr>
      <w:tr w:rsidR="00956655" w14:paraId="07396280" w14:textId="293F52A8" w:rsidTr="00EA21AC">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2595" w:type="dxa"/>
          </w:tcPr>
          <w:p w14:paraId="25BA187D" w14:textId="77777777" w:rsidR="008316E9" w:rsidRDefault="008316E9" w:rsidP="00956655">
            <w:pPr>
              <w:ind w:left="126"/>
            </w:pPr>
          </w:p>
          <w:p w14:paraId="5ACD0B5A" w14:textId="2D36ADE6" w:rsidR="00956655" w:rsidRPr="008316E9" w:rsidRDefault="00956655" w:rsidP="008316E9">
            <w:pPr>
              <w:ind w:left="126"/>
              <w:jc w:val="center"/>
              <w:rPr>
                <w:rFonts w:ascii="Century Gothic" w:hAnsi="Century Gothic"/>
                <w:b/>
                <w:bCs/>
              </w:rPr>
            </w:pPr>
            <w:r w:rsidRPr="008316E9">
              <w:rPr>
                <w:rFonts w:ascii="Century Gothic" w:hAnsi="Century Gothic"/>
                <w:b/>
                <w:bCs/>
                <w:sz w:val="28"/>
                <w:szCs w:val="28"/>
              </w:rPr>
              <w:t>Personal</w:t>
            </w:r>
          </w:p>
        </w:tc>
        <w:tc>
          <w:tcPr>
            <w:tcW w:w="4488" w:type="dxa"/>
          </w:tcPr>
          <w:p w14:paraId="149DFFE9" w14:textId="0E75D35B" w:rsidR="00956655" w:rsidRDefault="00D8055D" w:rsidP="00956655">
            <w:pPr>
              <w:cnfStyle w:val="000000100000" w:firstRow="0" w:lastRow="0" w:firstColumn="0" w:lastColumn="0" w:oddVBand="0" w:evenVBand="0" w:oddHBand="1" w:evenHBand="0" w:firstRowFirstColumn="0" w:firstRowLastColumn="0" w:lastRowFirstColumn="0" w:lastRowLastColumn="0"/>
            </w:pPr>
            <w:r>
              <w:t xml:space="preserve">Hay que </w:t>
            </w:r>
            <w:r w:rsidR="001E36D4">
              <w:t xml:space="preserve">reflexionar sobre lo que hace desde la perspectiva particular o </w:t>
            </w:r>
            <w:r w:rsidR="00705CFB">
              <w:t>personal,</w:t>
            </w:r>
            <w:r w:rsidR="001E36D4">
              <w:t xml:space="preserve"> debe ser capaz de analizar su </w:t>
            </w:r>
            <w:r w:rsidR="00705CFB">
              <w:t>pasado,</w:t>
            </w:r>
            <w:r w:rsidR="001E36D4">
              <w:t xml:space="preserve"> resignificar su presente y construir un futuro.</w:t>
            </w:r>
          </w:p>
        </w:tc>
        <w:tc>
          <w:tcPr>
            <w:cnfStyle w:val="000010000000" w:firstRow="0" w:lastRow="0" w:firstColumn="0" w:lastColumn="0" w:oddVBand="1" w:evenVBand="0" w:oddHBand="0" w:evenHBand="0" w:firstRowFirstColumn="0" w:firstRowLastColumn="0" w:lastRowFirstColumn="0" w:lastRowLastColumn="0"/>
            <w:tcW w:w="6379" w:type="dxa"/>
          </w:tcPr>
          <w:p w14:paraId="7D52C268" w14:textId="341F6365" w:rsidR="00956655" w:rsidRDefault="001E36D4" w:rsidP="00956655">
            <w:r>
              <w:t xml:space="preserve">El maestro como individuo es algo fundamental. Ya que nos dará las bases para crear una estrategia que </w:t>
            </w:r>
            <w:r w:rsidR="00705CFB">
              <w:t>más</w:t>
            </w:r>
            <w:r>
              <w:t xml:space="preserve"> se nos acomode.</w:t>
            </w:r>
          </w:p>
        </w:tc>
      </w:tr>
      <w:tr w:rsidR="00956655" w14:paraId="52212C23" w14:textId="277A407A" w:rsidTr="00EA21AC">
        <w:trPr>
          <w:trHeight w:val="1275"/>
        </w:trPr>
        <w:tc>
          <w:tcPr>
            <w:cnfStyle w:val="000010000000" w:firstRow="0" w:lastRow="0" w:firstColumn="0" w:lastColumn="0" w:oddVBand="1" w:evenVBand="0" w:oddHBand="0" w:evenHBand="0" w:firstRowFirstColumn="0" w:firstRowLastColumn="0" w:lastRowFirstColumn="0" w:lastRowLastColumn="0"/>
            <w:tcW w:w="2595" w:type="dxa"/>
          </w:tcPr>
          <w:p w14:paraId="0CEA8B4F" w14:textId="77777777" w:rsidR="008316E9" w:rsidRDefault="008316E9" w:rsidP="00956655">
            <w:pPr>
              <w:ind w:left="126"/>
            </w:pPr>
          </w:p>
          <w:p w14:paraId="43C75BFF" w14:textId="6F4A3545" w:rsidR="00956655" w:rsidRPr="008316E9" w:rsidRDefault="00956655" w:rsidP="008316E9">
            <w:pPr>
              <w:ind w:left="126"/>
              <w:jc w:val="center"/>
              <w:rPr>
                <w:rFonts w:ascii="Century Gothic" w:hAnsi="Century Gothic"/>
                <w:b/>
                <w:bCs/>
              </w:rPr>
            </w:pPr>
            <w:r w:rsidRPr="00100E5F">
              <w:rPr>
                <w:rFonts w:ascii="Century Gothic" w:hAnsi="Century Gothic"/>
                <w:b/>
                <w:bCs/>
                <w:sz w:val="28"/>
                <w:szCs w:val="28"/>
              </w:rPr>
              <w:t>Pedagógica</w:t>
            </w:r>
          </w:p>
        </w:tc>
        <w:tc>
          <w:tcPr>
            <w:tcW w:w="4488" w:type="dxa"/>
          </w:tcPr>
          <w:p w14:paraId="235E1964" w14:textId="427CB3F0" w:rsidR="00956655" w:rsidRDefault="00D8055D" w:rsidP="00956655">
            <w:pPr>
              <w:cnfStyle w:val="000000000000" w:firstRow="0" w:lastRow="0" w:firstColumn="0" w:lastColumn="0" w:oddVBand="0" w:evenVBand="0" w:oddHBand="0" w:evenHBand="0" w:firstRowFirstColumn="0" w:firstRowLastColumn="0" w:lastRowFirstColumn="0" w:lastRowLastColumn="0"/>
            </w:pPr>
            <w:r>
              <w:t>Permite entender la dificultad de la practica educativa, como resultado de las interacciones de cada docente.</w:t>
            </w:r>
          </w:p>
        </w:tc>
        <w:tc>
          <w:tcPr>
            <w:cnfStyle w:val="000010000000" w:firstRow="0" w:lastRow="0" w:firstColumn="0" w:lastColumn="0" w:oddVBand="1" w:evenVBand="0" w:oddHBand="0" w:evenHBand="0" w:firstRowFirstColumn="0" w:firstRowLastColumn="0" w:lastRowFirstColumn="0" w:lastRowLastColumn="0"/>
            <w:tcW w:w="6379" w:type="dxa"/>
          </w:tcPr>
          <w:p w14:paraId="180851AE" w14:textId="05E8ECF9" w:rsidR="00956655" w:rsidRDefault="00D8055D" w:rsidP="00956655">
            <w:r>
              <w:t xml:space="preserve">Abarca todas las relaciones anteriores, sintetiza la </w:t>
            </w:r>
            <w:r w:rsidR="00705CFB">
              <w:t>práctica</w:t>
            </w:r>
            <w:r>
              <w:t xml:space="preserve"> educativa de cada docente.</w:t>
            </w:r>
          </w:p>
        </w:tc>
      </w:tr>
      <w:tr w:rsidR="00956655" w14:paraId="4ED9834B" w14:textId="2E31718C" w:rsidTr="00EA21AC">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595" w:type="dxa"/>
          </w:tcPr>
          <w:p w14:paraId="70BAF20A" w14:textId="77777777" w:rsidR="00100E5F" w:rsidRDefault="00100E5F" w:rsidP="008316E9">
            <w:pPr>
              <w:jc w:val="center"/>
              <w:rPr>
                <w:rFonts w:ascii="Century Gothic" w:hAnsi="Century Gothic"/>
                <w:b/>
                <w:bCs/>
                <w:sz w:val="24"/>
                <w:szCs w:val="24"/>
              </w:rPr>
            </w:pPr>
          </w:p>
          <w:p w14:paraId="27563B30" w14:textId="77777777" w:rsidR="00100E5F" w:rsidRDefault="00100E5F" w:rsidP="008316E9">
            <w:pPr>
              <w:jc w:val="center"/>
              <w:rPr>
                <w:rFonts w:ascii="Century Gothic" w:hAnsi="Century Gothic"/>
                <w:b/>
                <w:bCs/>
                <w:sz w:val="24"/>
                <w:szCs w:val="24"/>
              </w:rPr>
            </w:pPr>
          </w:p>
          <w:p w14:paraId="7820172F" w14:textId="77777777" w:rsidR="00100E5F" w:rsidRDefault="00100E5F" w:rsidP="008316E9">
            <w:pPr>
              <w:jc w:val="center"/>
              <w:rPr>
                <w:rFonts w:ascii="Century Gothic" w:hAnsi="Century Gothic"/>
                <w:b/>
                <w:bCs/>
                <w:sz w:val="24"/>
                <w:szCs w:val="24"/>
              </w:rPr>
            </w:pPr>
          </w:p>
          <w:p w14:paraId="14097C2B" w14:textId="77777777" w:rsidR="00100E5F" w:rsidRDefault="00100E5F" w:rsidP="008316E9">
            <w:pPr>
              <w:jc w:val="center"/>
              <w:rPr>
                <w:rFonts w:ascii="Century Gothic" w:hAnsi="Century Gothic"/>
                <w:b/>
                <w:bCs/>
                <w:sz w:val="24"/>
                <w:szCs w:val="24"/>
              </w:rPr>
            </w:pPr>
          </w:p>
          <w:p w14:paraId="76EE14B8" w14:textId="022657F8" w:rsidR="00956655" w:rsidRPr="00100E5F" w:rsidRDefault="00956655" w:rsidP="008316E9">
            <w:pPr>
              <w:jc w:val="center"/>
              <w:rPr>
                <w:rFonts w:ascii="Century Gothic" w:hAnsi="Century Gothic"/>
                <w:b/>
                <w:bCs/>
                <w:sz w:val="28"/>
                <w:szCs w:val="28"/>
              </w:rPr>
            </w:pPr>
            <w:r w:rsidRPr="00100E5F">
              <w:rPr>
                <w:rFonts w:ascii="Century Gothic" w:hAnsi="Century Gothic"/>
                <w:b/>
                <w:bCs/>
                <w:sz w:val="28"/>
                <w:szCs w:val="28"/>
              </w:rPr>
              <w:t>Lingüística</w:t>
            </w:r>
          </w:p>
          <w:p w14:paraId="67F22099" w14:textId="77777777" w:rsidR="00956655" w:rsidRDefault="00956655" w:rsidP="00956655"/>
        </w:tc>
        <w:tc>
          <w:tcPr>
            <w:tcW w:w="4488" w:type="dxa"/>
          </w:tcPr>
          <w:p w14:paraId="2AD294EA" w14:textId="3B5D7EDD" w:rsidR="00956655" w:rsidRDefault="00100E5F" w:rsidP="00956655">
            <w:pPr>
              <w:cnfStyle w:val="000000100000" w:firstRow="0" w:lastRow="0" w:firstColumn="0" w:lastColumn="0" w:oddVBand="0" w:evenVBand="0" w:oddHBand="1" w:evenHBand="0" w:firstRowFirstColumn="0" w:firstRowLastColumn="0" w:lastRowFirstColumn="0" w:lastRowLastColumn="0"/>
            </w:pPr>
            <w:r w:rsidRPr="00100E5F">
              <w:rPr>
                <w:b/>
                <w:bCs/>
                <w:sz w:val="24"/>
                <w:szCs w:val="24"/>
              </w:rPr>
              <w:t>1.</w:t>
            </w:r>
            <w:r w:rsidRPr="00100E5F">
              <w:rPr>
                <w:sz w:val="24"/>
                <w:szCs w:val="24"/>
              </w:rPr>
              <w:t xml:space="preserve"> </w:t>
            </w:r>
            <w:r w:rsidRPr="00100E5F">
              <w:t>A pesar de que la escolarización obligatoria supone una amplificación considerable de los contextos de socialización externos al hogar, la familia continúa ejerciendo una influencia notable sobre el niño. </w:t>
            </w:r>
          </w:p>
          <w:p w14:paraId="2A9377E2" w14:textId="09FDAA19" w:rsidR="00100E5F" w:rsidRDefault="00100E5F" w:rsidP="00956655">
            <w:pPr>
              <w:cnfStyle w:val="000000100000" w:firstRow="0" w:lastRow="0" w:firstColumn="0" w:lastColumn="0" w:oddVBand="0" w:evenVBand="0" w:oddHBand="1" w:evenHBand="0" w:firstRowFirstColumn="0" w:firstRowLastColumn="0" w:lastRowFirstColumn="0" w:lastRowLastColumn="0"/>
            </w:pPr>
            <w:r w:rsidRPr="00100E5F">
              <w:rPr>
                <w:b/>
                <w:bCs/>
                <w:sz w:val="24"/>
                <w:szCs w:val="24"/>
              </w:rPr>
              <w:t>2.</w:t>
            </w:r>
            <w:r w:rsidRPr="00100E5F">
              <w:rPr>
                <w:sz w:val="24"/>
                <w:szCs w:val="24"/>
              </w:rPr>
              <w:t xml:space="preserve"> </w:t>
            </w:r>
            <w:r>
              <w:t>El niño comienza a desarrollar o a familiarizarse con su lenguaje conforme al lenguaje que escucha se utiliza a su alrededor.</w:t>
            </w:r>
          </w:p>
          <w:p w14:paraId="3C8A9067" w14:textId="77777777" w:rsidR="00956655" w:rsidRDefault="00956655" w:rsidP="00956655">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9" w:type="dxa"/>
          </w:tcPr>
          <w:p w14:paraId="63C8A902" w14:textId="09E88672" w:rsidR="00100E5F" w:rsidRPr="00100E5F" w:rsidRDefault="00100E5F" w:rsidP="00100E5F">
            <w:r w:rsidRPr="00100E5F">
              <w:rPr>
                <w:lang w:val="es-PA"/>
              </w:rPr>
              <w:t>El desarrollo de la dimensión lingüística en la niñez y adolescencia se dirige a:</w:t>
            </w:r>
          </w:p>
          <w:p w14:paraId="2408A498" w14:textId="77777777" w:rsidR="00100E5F" w:rsidRPr="00100E5F" w:rsidRDefault="00100E5F" w:rsidP="00100E5F">
            <w:pPr>
              <w:numPr>
                <w:ilvl w:val="0"/>
                <w:numId w:val="3"/>
              </w:numPr>
            </w:pPr>
            <w:r w:rsidRPr="00100E5F">
              <w:t>Ser abierto al diálogo y a la confianza.</w:t>
            </w:r>
          </w:p>
          <w:p w14:paraId="7A9F2026" w14:textId="77777777" w:rsidR="00100E5F" w:rsidRPr="00100E5F" w:rsidRDefault="00100E5F" w:rsidP="00100E5F">
            <w:pPr>
              <w:numPr>
                <w:ilvl w:val="0"/>
                <w:numId w:val="3"/>
              </w:numPr>
            </w:pPr>
            <w:r w:rsidRPr="00100E5F">
              <w:t>Ser respetuoso de la palabra del otro.</w:t>
            </w:r>
          </w:p>
          <w:p w14:paraId="45A15634" w14:textId="77777777" w:rsidR="00100E5F" w:rsidRPr="00100E5F" w:rsidRDefault="00100E5F" w:rsidP="00100E5F">
            <w:pPr>
              <w:numPr>
                <w:ilvl w:val="0"/>
                <w:numId w:val="3"/>
              </w:numPr>
            </w:pPr>
            <w:r w:rsidRPr="00100E5F">
              <w:t>Ser capaz de interactuar significativamente e interpretar mensajes con sentido crítico.</w:t>
            </w:r>
          </w:p>
          <w:p w14:paraId="5974E13B" w14:textId="77777777" w:rsidR="00100E5F" w:rsidRPr="00100E5F" w:rsidRDefault="00100E5F" w:rsidP="00100E5F">
            <w:pPr>
              <w:numPr>
                <w:ilvl w:val="0"/>
                <w:numId w:val="3"/>
              </w:numPr>
            </w:pPr>
            <w:r w:rsidRPr="00100E5F">
              <w:t>Tener y usar vocabulario respetuoso y adecuado.</w:t>
            </w:r>
          </w:p>
          <w:p w14:paraId="0CF246B1" w14:textId="77777777" w:rsidR="00956655" w:rsidRPr="00100E5F" w:rsidRDefault="00956655" w:rsidP="00956655"/>
          <w:p w14:paraId="39DDCC45" w14:textId="77777777" w:rsidR="00956655" w:rsidRDefault="00956655" w:rsidP="00956655"/>
        </w:tc>
      </w:tr>
    </w:tbl>
    <w:p w14:paraId="60CBADA4" w14:textId="626A6B03" w:rsidR="00082701" w:rsidRDefault="00EA21AC" w:rsidP="00045449"/>
    <w:sectPr w:rsidR="00082701" w:rsidSect="008316E9">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0533C"/>
    <w:multiLevelType w:val="hybridMultilevel"/>
    <w:tmpl w:val="826253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A70478"/>
    <w:multiLevelType w:val="hybridMultilevel"/>
    <w:tmpl w:val="67ACA6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146325"/>
    <w:multiLevelType w:val="hybridMultilevel"/>
    <w:tmpl w:val="A94E8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0E77BE0"/>
    <w:multiLevelType w:val="multilevel"/>
    <w:tmpl w:val="44CC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49"/>
    <w:rsid w:val="00045449"/>
    <w:rsid w:val="000F1CC5"/>
    <w:rsid w:val="00100E5F"/>
    <w:rsid w:val="001E36D4"/>
    <w:rsid w:val="00705CFB"/>
    <w:rsid w:val="008316E9"/>
    <w:rsid w:val="00956655"/>
    <w:rsid w:val="009D2344"/>
    <w:rsid w:val="00AD633A"/>
    <w:rsid w:val="00B86EDB"/>
    <w:rsid w:val="00C3632F"/>
    <w:rsid w:val="00D8055D"/>
    <w:rsid w:val="00DB4936"/>
    <w:rsid w:val="00EA21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3D29"/>
  <w15:chartTrackingRefBased/>
  <w15:docId w15:val="{A21B585D-F055-46B9-BA45-69E9888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basedOn w:val="TableNormal"/>
    <w:uiPriority w:val="50"/>
    <w:rsid w:val="00705C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DB4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431683">
      <w:bodyDiv w:val="1"/>
      <w:marLeft w:val="0"/>
      <w:marRight w:val="0"/>
      <w:marTop w:val="0"/>
      <w:marBottom w:val="0"/>
      <w:divBdr>
        <w:top w:val="none" w:sz="0" w:space="0" w:color="auto"/>
        <w:left w:val="none" w:sz="0" w:space="0" w:color="auto"/>
        <w:bottom w:val="none" w:sz="0" w:space="0" w:color="auto"/>
        <w:right w:val="none" w:sz="0" w:space="0" w:color="auto"/>
      </w:divBdr>
    </w:div>
    <w:div w:id="144646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1012</Words>
  <Characters>5566</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JESUS EMMANUEL PEREZ NUNCIO</cp:lastModifiedBy>
  <cp:revision>2</cp:revision>
  <dcterms:created xsi:type="dcterms:W3CDTF">2021-03-09T01:50:00Z</dcterms:created>
  <dcterms:modified xsi:type="dcterms:W3CDTF">2021-03-09T01:50:00Z</dcterms:modified>
</cp:coreProperties>
</file>