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21F0" w14:textId="77777777" w:rsidR="00045449" w:rsidRDefault="00045449" w:rsidP="00045449">
      <w:r>
        <w:t>Utiliza las dimensiones para vincular los aspectos sociales con los escolares a</w:t>
      </w:r>
    </w:p>
    <w:p w14:paraId="2415BAFF" w14:textId="77777777" w:rsidR="00045449" w:rsidRDefault="00045449" w:rsidP="00045449">
      <w:r>
        <w:t>través de preguntas detonadoras: ¿Cómo es que se expresan estas</w:t>
      </w:r>
    </w:p>
    <w:p w14:paraId="70B39510" w14:textId="6546D1FF" w:rsidR="00045449" w:rsidRDefault="00045449" w:rsidP="00045449">
      <w:r>
        <w:t>dimensiones en la escuela?, ¿De qué manera sobre determinan los vínculos</w:t>
      </w:r>
    </w:p>
    <w:p w14:paraId="346A6B24" w14:textId="77777777" w:rsidR="00045449" w:rsidRDefault="00045449" w:rsidP="00045449">
      <w:r>
        <w:t>entre la sociedad, la comunidad y la escuela?, ¿En qué tipo de prácticas se</w:t>
      </w:r>
    </w:p>
    <w:p w14:paraId="719D264E" w14:textId="77777777" w:rsidR="00045449" w:rsidRDefault="00045449" w:rsidP="00045449">
      <w:r>
        <w:t>expresan?, ¿cómo es que el jardín de niños reconoce y se relaciona con la</w:t>
      </w:r>
    </w:p>
    <w:p w14:paraId="34D3838F" w14:textId="77777777" w:rsidR="00045449" w:rsidRDefault="00045449" w:rsidP="00045449">
      <w:r>
        <w:t>comunidad y viceversa?</w:t>
      </w:r>
    </w:p>
    <w:p w14:paraId="316ADD4A" w14:textId="77777777" w:rsidR="00045449" w:rsidRDefault="00045449" w:rsidP="00045449">
      <w:r>
        <w:t>Los estudiantes, con base en la información, elaboran en equipo un</w:t>
      </w:r>
    </w:p>
    <w:p w14:paraId="6BB83FA4" w14:textId="77777777" w:rsidR="00045449" w:rsidRDefault="00045449" w:rsidP="00045449">
      <w:r>
        <w:t>concentrado de las respuestas y una representación gráfica que permita</w:t>
      </w:r>
    </w:p>
    <w:p w14:paraId="166E55AA" w14:textId="77777777" w:rsidR="00045449" w:rsidRDefault="00045449" w:rsidP="00045449">
      <w:r>
        <w:t>evidenciar los vínculos del jardín de niños y la comunidad a partir de las</w:t>
      </w:r>
    </w:p>
    <w:p w14:paraId="21D92191" w14:textId="77777777" w:rsidR="00045449" w:rsidRDefault="00045449" w:rsidP="00045449">
      <w:r>
        <w:t>dimensiones.</w:t>
      </w: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W w:w="10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780"/>
        <w:gridCol w:w="3795"/>
      </w:tblGrid>
      <w:tr w:rsidR="00956655" w14:paraId="58E394D7" w14:textId="1ED7906D" w:rsidTr="00956655">
        <w:trPr>
          <w:trHeight w:val="360"/>
        </w:trPr>
        <w:tc>
          <w:tcPr>
            <w:tcW w:w="2595" w:type="dxa"/>
          </w:tcPr>
          <w:p w14:paraId="0E33516C" w14:textId="77777777" w:rsidR="00956655" w:rsidRPr="004F6B71" w:rsidRDefault="00956655" w:rsidP="00956655">
            <w:pPr>
              <w:rPr>
                <w:rFonts w:ascii="Arial" w:hAnsi="Arial" w:cs="Arial"/>
                <w:sz w:val="24"/>
                <w:szCs w:val="24"/>
              </w:rPr>
            </w:pPr>
            <w:r w:rsidRPr="004F6B71">
              <w:rPr>
                <w:rFonts w:ascii="Arial" w:hAnsi="Arial" w:cs="Arial"/>
                <w:sz w:val="24"/>
                <w:szCs w:val="24"/>
              </w:rPr>
              <w:t>Social</w:t>
            </w:r>
          </w:p>
          <w:p w14:paraId="3BA58B73" w14:textId="77777777" w:rsidR="00956655" w:rsidRPr="004F6B71" w:rsidRDefault="00956655" w:rsidP="00956655">
            <w:pPr>
              <w:rPr>
                <w:rFonts w:ascii="Arial" w:hAnsi="Arial" w:cs="Arial"/>
                <w:sz w:val="24"/>
                <w:szCs w:val="24"/>
              </w:rPr>
            </w:pPr>
          </w:p>
        </w:tc>
        <w:tc>
          <w:tcPr>
            <w:tcW w:w="3780" w:type="dxa"/>
          </w:tcPr>
          <w:p w14:paraId="6F761478" w14:textId="6587C4EF" w:rsidR="00956655" w:rsidRPr="004F6B71" w:rsidRDefault="002D5BE5" w:rsidP="00956655">
            <w:pPr>
              <w:rPr>
                <w:rFonts w:ascii="Arial" w:hAnsi="Arial" w:cs="Arial"/>
                <w:sz w:val="24"/>
                <w:szCs w:val="24"/>
              </w:rPr>
            </w:pPr>
            <w:r w:rsidRPr="004F6B71">
              <w:rPr>
                <w:rFonts w:ascii="Arial" w:hAnsi="Arial" w:cs="Arial"/>
                <w:sz w:val="24"/>
                <w:szCs w:val="24"/>
                <w:shd w:val="clear" w:color="auto" w:fill="FFFFFF"/>
              </w:rPr>
              <w:t>Puede entenderse la dimensión social como lo relacionado a la </w:t>
            </w:r>
            <w:r w:rsidRPr="004F6B71">
              <w:rPr>
                <w:rStyle w:val="Textoennegrita"/>
                <w:rFonts w:ascii="Arial" w:hAnsi="Arial" w:cs="Arial"/>
                <w:sz w:val="24"/>
                <w:szCs w:val="24"/>
                <w:bdr w:val="none" w:sz="0" w:space="0" w:color="auto" w:frame="1"/>
                <w:shd w:val="clear" w:color="auto" w:fill="FFFFFF"/>
              </w:rPr>
              <w:t>socialización de un individuo</w:t>
            </w:r>
            <w:r w:rsidRPr="004F6B71">
              <w:rPr>
                <w:rFonts w:ascii="Arial" w:hAnsi="Arial" w:cs="Arial"/>
                <w:sz w:val="24"/>
                <w:szCs w:val="24"/>
                <w:shd w:val="clear" w:color="auto" w:fill="FFFFFF"/>
              </w:rPr>
              <w:t>. Los </w:t>
            </w:r>
            <w:hyperlink r:id="rId4" w:history="1">
              <w:r w:rsidRPr="004F6B71">
                <w:rPr>
                  <w:rStyle w:val="Textoennegrita"/>
                  <w:rFonts w:ascii="Arial" w:hAnsi="Arial" w:cs="Arial"/>
                  <w:sz w:val="24"/>
                  <w:szCs w:val="24"/>
                  <w:u w:val="single"/>
                  <w:bdr w:val="none" w:sz="0" w:space="0" w:color="auto" w:frame="1"/>
                  <w:shd w:val="clear" w:color="auto" w:fill="FFFFFF"/>
                </w:rPr>
                <w:t>seres humanos</w:t>
              </w:r>
            </w:hyperlink>
            <w:r w:rsidRPr="004F6B71">
              <w:rPr>
                <w:rFonts w:ascii="Arial" w:hAnsi="Arial" w:cs="Arial"/>
                <w:sz w:val="24"/>
                <w:szCs w:val="24"/>
                <w:shd w:val="clear" w:color="auto" w:fill="FFFFFF"/>
              </w:rPr>
              <w:t> son seres sociales: satisfacen sus necesidades materiales y simbólicas en grupo. Una persona siempre necesita de otras para alcanzar su plenitud, y por lo tanto debe desarrollar todas las herramientas inherentes a su dimensión social.</w:t>
            </w:r>
          </w:p>
        </w:tc>
        <w:tc>
          <w:tcPr>
            <w:tcW w:w="3795" w:type="dxa"/>
          </w:tcPr>
          <w:p w14:paraId="724614C5" w14:textId="77777777" w:rsidR="00484D93" w:rsidRPr="004F6B71" w:rsidRDefault="00484D93" w:rsidP="00484D93">
            <w:pPr>
              <w:tabs>
                <w:tab w:val="left" w:pos="1565"/>
              </w:tabs>
              <w:jc w:val="both"/>
              <w:rPr>
                <w:rFonts w:ascii="Arial" w:hAnsi="Arial" w:cs="Arial"/>
                <w:sz w:val="24"/>
                <w:szCs w:val="24"/>
              </w:rPr>
            </w:pPr>
            <w:r w:rsidRPr="004F6B71">
              <w:rPr>
                <w:rFonts w:ascii="Arial" w:hAnsi="Arial" w:cs="Arial"/>
                <w:sz w:val="24"/>
                <w:szCs w:val="24"/>
              </w:rPr>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p w14:paraId="1295C7A7" w14:textId="77777777" w:rsidR="00956655" w:rsidRPr="004F6B71" w:rsidRDefault="00956655" w:rsidP="00956655">
            <w:pPr>
              <w:rPr>
                <w:rFonts w:ascii="Arial" w:hAnsi="Arial" w:cs="Arial"/>
                <w:sz w:val="24"/>
                <w:szCs w:val="24"/>
              </w:rPr>
            </w:pPr>
          </w:p>
          <w:p w14:paraId="4ECC66EF" w14:textId="77777777" w:rsidR="00956655" w:rsidRPr="004F6B71" w:rsidRDefault="00956655" w:rsidP="00956655">
            <w:pPr>
              <w:rPr>
                <w:rFonts w:ascii="Arial" w:hAnsi="Arial" w:cs="Arial"/>
                <w:sz w:val="24"/>
                <w:szCs w:val="24"/>
              </w:rPr>
            </w:pPr>
          </w:p>
        </w:tc>
      </w:tr>
      <w:tr w:rsidR="00956655" w14:paraId="269F2FAE" w14:textId="430507C0" w:rsidTr="00956655">
        <w:trPr>
          <w:trHeight w:val="345"/>
        </w:trPr>
        <w:tc>
          <w:tcPr>
            <w:tcW w:w="2595" w:type="dxa"/>
          </w:tcPr>
          <w:p w14:paraId="15422C03" w14:textId="4DA7482C" w:rsidR="00956655" w:rsidRPr="004F6B71" w:rsidRDefault="00956655" w:rsidP="00956655">
            <w:pPr>
              <w:ind w:left="126"/>
              <w:rPr>
                <w:rFonts w:ascii="Arial" w:hAnsi="Arial" w:cs="Arial"/>
                <w:sz w:val="24"/>
                <w:szCs w:val="24"/>
              </w:rPr>
            </w:pPr>
            <w:r w:rsidRPr="004F6B71">
              <w:rPr>
                <w:rFonts w:ascii="Arial" w:hAnsi="Arial" w:cs="Arial"/>
                <w:sz w:val="24"/>
                <w:szCs w:val="24"/>
              </w:rPr>
              <w:t>Valoral</w:t>
            </w:r>
          </w:p>
        </w:tc>
        <w:tc>
          <w:tcPr>
            <w:tcW w:w="3780" w:type="dxa"/>
          </w:tcPr>
          <w:p w14:paraId="3E46C8E2" w14:textId="07ED6F7B" w:rsidR="00956655" w:rsidRPr="004F6B71" w:rsidRDefault="0014422E" w:rsidP="00956655">
            <w:pPr>
              <w:rPr>
                <w:rFonts w:ascii="Arial" w:hAnsi="Arial" w:cs="Arial"/>
                <w:sz w:val="24"/>
                <w:szCs w:val="24"/>
              </w:rPr>
            </w:pPr>
            <w:r w:rsidRPr="004F6B71">
              <w:rPr>
                <w:rFonts w:ascii="Arial" w:hAnsi="Arial" w:cs="Arial"/>
                <w:sz w:val="24"/>
                <w:szCs w:val="24"/>
                <w:shd w:val="clear" w:color="auto" w:fill="FFFFFF"/>
              </w:rPr>
              <w:t>En la </w:t>
            </w:r>
            <w:r w:rsidRPr="004F6B71">
              <w:rPr>
                <w:rFonts w:ascii="Arial" w:hAnsi="Arial" w:cs="Arial"/>
                <w:b/>
                <w:bCs/>
                <w:sz w:val="24"/>
                <w:szCs w:val="24"/>
                <w:shd w:val="clear" w:color="auto" w:fill="FFFFFF"/>
              </w:rPr>
              <w:t xml:space="preserve">dimensión </w:t>
            </w:r>
            <w:proofErr w:type="spellStart"/>
            <w:r w:rsidRPr="004F6B71">
              <w:rPr>
                <w:rFonts w:ascii="Arial" w:hAnsi="Arial" w:cs="Arial"/>
                <w:b/>
                <w:bCs/>
                <w:sz w:val="24"/>
                <w:szCs w:val="24"/>
                <w:shd w:val="clear" w:color="auto" w:fill="FFFFFF"/>
              </w:rPr>
              <w:t>valoral</w:t>
            </w:r>
            <w:proofErr w:type="spellEnd"/>
            <w:r w:rsidRPr="004F6B71">
              <w:rPr>
                <w:rFonts w:ascii="Arial" w:hAnsi="Arial" w:cs="Arial"/>
                <w:sz w:val="24"/>
                <w:szCs w:val="24"/>
                <w:shd w:val="clear" w:color="auto" w:fill="FFFFFF"/>
              </w:rPr>
              <w:t xml:space="preserve"> intervienen los valores que se fomentan dentro de la escuela. ... Cada profesor, en su práctica educativa, </w:t>
            </w:r>
            <w:proofErr w:type="spellStart"/>
            <w:r w:rsidRPr="004F6B71">
              <w:rPr>
                <w:rFonts w:ascii="Arial" w:hAnsi="Arial" w:cs="Arial"/>
                <w:sz w:val="24"/>
                <w:szCs w:val="24"/>
                <w:shd w:val="clear" w:color="auto" w:fill="FFFFFF"/>
              </w:rPr>
              <w:t>maniﬁesta</w:t>
            </w:r>
            <w:proofErr w:type="spellEnd"/>
            <w:r w:rsidRPr="004F6B71">
              <w:rPr>
                <w:rFonts w:ascii="Arial" w:hAnsi="Arial" w:cs="Arial"/>
                <w:sz w:val="24"/>
                <w:szCs w:val="24"/>
                <w:shd w:val="clear" w:color="auto" w:fill="FFFFFF"/>
              </w:rPr>
              <w:t xml:space="preserve"> (de modo implícito o explícito) sus valores personales, creencias, actitudes y juicios.</w:t>
            </w:r>
          </w:p>
        </w:tc>
        <w:tc>
          <w:tcPr>
            <w:tcW w:w="3795" w:type="dxa"/>
          </w:tcPr>
          <w:p w14:paraId="2C3259EF" w14:textId="77777777" w:rsidR="00484D93" w:rsidRPr="004F6B71" w:rsidRDefault="00484D93" w:rsidP="00484D93">
            <w:pPr>
              <w:tabs>
                <w:tab w:val="left" w:pos="1565"/>
              </w:tabs>
              <w:jc w:val="both"/>
              <w:rPr>
                <w:rFonts w:ascii="Arial" w:hAnsi="Arial" w:cs="Arial"/>
                <w:sz w:val="24"/>
                <w:szCs w:val="24"/>
              </w:rPr>
            </w:pPr>
            <w:r w:rsidRPr="004F6B71">
              <w:rPr>
                <w:rFonts w:ascii="Arial" w:hAnsi="Arial" w:cs="Arial"/>
                <w:sz w:val="24"/>
                <w:szCs w:val="24"/>
              </w:rPr>
              <w:t xml:space="preserve">El trabajo del maestro está referido a una dimensión ética, la práctica del docente da cuenta de sus creencias, ideas, referentes teóricos y valores personales, que se expresan en sus preferencias conscientes e inconscientes, en sus actitudes y sus juicios de valor. Es importante proponer una reflexión sobre la medida en que la </w:t>
            </w:r>
            <w:r w:rsidRPr="004F6B71">
              <w:rPr>
                <w:rFonts w:ascii="Arial" w:hAnsi="Arial" w:cs="Arial"/>
                <w:sz w:val="24"/>
                <w:szCs w:val="24"/>
              </w:rPr>
              <w:lastRenderedPageBreak/>
              <w:t>práctica refleja nuestros valores auténticos, enriqueciéndolos o, por el contrario, relegándolos poco a poco por la inercia del funcionamiento burocrático. También es importante mirar la vida cotidiana de la escuela para descubrir qué tipo de valores se están formando a través de la estructura de relaciones y de la organización escolar, y cuáles son los valores asumidos de manera tácita por sus miembros.</w:t>
            </w:r>
          </w:p>
          <w:p w14:paraId="33072F9C" w14:textId="77777777" w:rsidR="00956655" w:rsidRPr="004F6B71" w:rsidRDefault="00956655" w:rsidP="00956655">
            <w:pPr>
              <w:rPr>
                <w:rFonts w:ascii="Arial" w:hAnsi="Arial" w:cs="Arial"/>
                <w:sz w:val="24"/>
                <w:szCs w:val="24"/>
              </w:rPr>
            </w:pPr>
          </w:p>
        </w:tc>
      </w:tr>
      <w:tr w:rsidR="00956655" w14:paraId="38D8754C" w14:textId="1AAAC9AE" w:rsidTr="00956655">
        <w:trPr>
          <w:trHeight w:val="540"/>
        </w:trPr>
        <w:tc>
          <w:tcPr>
            <w:tcW w:w="2595" w:type="dxa"/>
          </w:tcPr>
          <w:p w14:paraId="3F22E5D8" w14:textId="7947AC3B" w:rsidR="00956655" w:rsidRPr="004F6B71" w:rsidRDefault="00956655" w:rsidP="00956655">
            <w:pPr>
              <w:ind w:left="126"/>
              <w:rPr>
                <w:rFonts w:ascii="Arial" w:hAnsi="Arial" w:cs="Arial"/>
                <w:sz w:val="24"/>
                <w:szCs w:val="24"/>
              </w:rPr>
            </w:pPr>
            <w:r w:rsidRPr="004F6B71">
              <w:rPr>
                <w:rFonts w:ascii="Arial" w:hAnsi="Arial" w:cs="Arial"/>
                <w:sz w:val="24"/>
                <w:szCs w:val="24"/>
              </w:rPr>
              <w:lastRenderedPageBreak/>
              <w:t>Cultural</w:t>
            </w:r>
          </w:p>
        </w:tc>
        <w:tc>
          <w:tcPr>
            <w:tcW w:w="3780" w:type="dxa"/>
          </w:tcPr>
          <w:p w14:paraId="04248EEC" w14:textId="3755DC8D" w:rsidR="00956655" w:rsidRPr="004F6B71" w:rsidRDefault="004F6B71" w:rsidP="00956655">
            <w:pPr>
              <w:rPr>
                <w:rFonts w:ascii="Arial" w:hAnsi="Arial" w:cs="Arial"/>
                <w:sz w:val="24"/>
                <w:szCs w:val="24"/>
              </w:rPr>
            </w:pPr>
            <w:r w:rsidRPr="004F6B71">
              <w:rPr>
                <w:rFonts w:ascii="Arial" w:hAnsi="Arial" w:cs="Arial"/>
                <w:sz w:val="24"/>
                <w:szCs w:val="24"/>
                <w:shd w:val="clear" w:color="auto" w:fill="FFFFFF"/>
              </w:rPr>
              <w:t>La </w:t>
            </w:r>
            <w:r w:rsidRPr="004F6B71">
              <w:rPr>
                <w:rFonts w:ascii="Arial" w:hAnsi="Arial" w:cs="Arial"/>
                <w:b/>
                <w:bCs/>
                <w:sz w:val="24"/>
                <w:szCs w:val="24"/>
                <w:shd w:val="clear" w:color="auto" w:fill="FFFFFF"/>
              </w:rPr>
              <w:t>dimensión cultural</w:t>
            </w:r>
            <w:r w:rsidRPr="004F6B71">
              <w:rPr>
                <w:rFonts w:ascii="Arial" w:hAnsi="Arial" w:cs="Arial"/>
                <w:sz w:val="24"/>
                <w:szCs w:val="24"/>
                <w:shd w:val="clear" w:color="auto" w:fill="FFFFFF"/>
              </w:rPr>
              <w:t>, es decir, el sistema de valores, creencias y formas de construir mentalmente una sociedad</w:t>
            </w:r>
          </w:p>
        </w:tc>
        <w:tc>
          <w:tcPr>
            <w:tcW w:w="3795" w:type="dxa"/>
          </w:tcPr>
          <w:p w14:paraId="2507EB15" w14:textId="143C96A5" w:rsidR="00956655" w:rsidRPr="004F6B71" w:rsidRDefault="00484D93" w:rsidP="00956655">
            <w:pPr>
              <w:rPr>
                <w:rFonts w:ascii="Arial" w:hAnsi="Arial" w:cs="Arial"/>
                <w:sz w:val="24"/>
                <w:szCs w:val="24"/>
              </w:rPr>
            </w:pPr>
            <w:r w:rsidRPr="004F6B71">
              <w:rPr>
                <w:rFonts w:ascii="Arial" w:hAnsi="Arial" w:cs="Arial"/>
                <w:sz w:val="24"/>
                <w:szCs w:val="24"/>
              </w:rPr>
              <w:t>La realidad organizativa de esta escuela obligaba a adentrarnos en la comprensión de los factores que entran en juego en su construcción, entre otras razones porque el escenario donde se pretenden materializar las normas está poblado por unas determinadas personas con sus esquemas de valores, sus modos particulares de entender el diseño normativo, sus historias personales y profesionales; unas personas que se relacionan e interaccionan entre sí conformando un determinado contexto organizativo, de ahí la necesidad de adentrarse en los significados que los protagonistas infieren a sus actuaciones.</w:t>
            </w:r>
          </w:p>
        </w:tc>
      </w:tr>
      <w:tr w:rsidR="00956655" w14:paraId="51CA6B07" w14:textId="002848BF" w:rsidTr="00956655">
        <w:trPr>
          <w:trHeight w:val="494"/>
        </w:trPr>
        <w:tc>
          <w:tcPr>
            <w:tcW w:w="2595" w:type="dxa"/>
          </w:tcPr>
          <w:p w14:paraId="23AD7E13" w14:textId="66FB5F4A" w:rsidR="00956655" w:rsidRPr="004F6B71" w:rsidRDefault="00956655" w:rsidP="00956655">
            <w:pPr>
              <w:ind w:left="126"/>
              <w:rPr>
                <w:rFonts w:ascii="Arial" w:hAnsi="Arial" w:cs="Arial"/>
                <w:sz w:val="24"/>
                <w:szCs w:val="24"/>
              </w:rPr>
            </w:pPr>
            <w:r w:rsidRPr="004F6B71">
              <w:rPr>
                <w:rFonts w:ascii="Arial" w:hAnsi="Arial" w:cs="Arial"/>
                <w:sz w:val="24"/>
                <w:szCs w:val="24"/>
              </w:rPr>
              <w:t>Ideológica</w:t>
            </w:r>
          </w:p>
        </w:tc>
        <w:tc>
          <w:tcPr>
            <w:tcW w:w="3780" w:type="dxa"/>
          </w:tcPr>
          <w:p w14:paraId="3F1A5284" w14:textId="356B8665" w:rsidR="00956655" w:rsidRPr="004F6B71" w:rsidRDefault="002D5BE5" w:rsidP="00956655">
            <w:pPr>
              <w:rPr>
                <w:rFonts w:ascii="Arial" w:hAnsi="Arial" w:cs="Arial"/>
                <w:sz w:val="24"/>
                <w:szCs w:val="24"/>
              </w:rPr>
            </w:pPr>
            <w:r w:rsidRPr="004F6B71">
              <w:rPr>
                <w:rFonts w:ascii="Arial" w:hAnsi="Arial" w:cs="Arial"/>
                <w:sz w:val="24"/>
                <w:szCs w:val="24"/>
                <w:shd w:val="clear" w:color="auto" w:fill="FFFFFF"/>
              </w:rPr>
              <w:t xml:space="preserve">La dimensión ideológica abarca desde las creencias que las personas tienen, como por ejemplo a que religión pertenecen, los rituales que conllevan en la comunidad. </w:t>
            </w:r>
            <w:proofErr w:type="spellStart"/>
            <w:r w:rsidRPr="004F6B71">
              <w:rPr>
                <w:rFonts w:ascii="Arial" w:hAnsi="Arial" w:cs="Arial"/>
                <w:sz w:val="24"/>
                <w:szCs w:val="24"/>
                <w:shd w:val="clear" w:color="auto" w:fill="FFFFFF"/>
              </w:rPr>
              <w:t>Ademas</w:t>
            </w:r>
            <w:proofErr w:type="spellEnd"/>
            <w:r w:rsidRPr="004F6B71">
              <w:rPr>
                <w:rFonts w:ascii="Arial" w:hAnsi="Arial" w:cs="Arial"/>
                <w:sz w:val="24"/>
                <w:szCs w:val="24"/>
                <w:shd w:val="clear" w:color="auto" w:fill="FFFFFF"/>
              </w:rPr>
              <w:t xml:space="preserve"> de las </w:t>
            </w:r>
            <w:r w:rsidRPr="004F6B71">
              <w:rPr>
                <w:rFonts w:ascii="Arial" w:hAnsi="Arial" w:cs="Arial"/>
                <w:sz w:val="24"/>
                <w:szCs w:val="24"/>
                <w:shd w:val="clear" w:color="auto" w:fill="FFFFFF"/>
              </w:rPr>
              <w:lastRenderedPageBreak/>
              <w:t>formas de organización política en que se encuentran.</w:t>
            </w:r>
          </w:p>
        </w:tc>
        <w:tc>
          <w:tcPr>
            <w:tcW w:w="3795" w:type="dxa"/>
          </w:tcPr>
          <w:p w14:paraId="247B6D27" w14:textId="77777777" w:rsidR="00956655" w:rsidRPr="004F6B71" w:rsidRDefault="00956655" w:rsidP="00956655">
            <w:pPr>
              <w:rPr>
                <w:rFonts w:ascii="Arial" w:hAnsi="Arial" w:cs="Arial"/>
                <w:sz w:val="24"/>
                <w:szCs w:val="24"/>
              </w:rPr>
            </w:pPr>
          </w:p>
        </w:tc>
      </w:tr>
      <w:tr w:rsidR="00956655" w14:paraId="07396280" w14:textId="293F52A8" w:rsidTr="00956655">
        <w:trPr>
          <w:trHeight w:val="569"/>
        </w:trPr>
        <w:tc>
          <w:tcPr>
            <w:tcW w:w="2595" w:type="dxa"/>
          </w:tcPr>
          <w:p w14:paraId="5ACD0B5A" w14:textId="5FDECD61" w:rsidR="00956655" w:rsidRPr="004F6B71" w:rsidRDefault="00956655" w:rsidP="00956655">
            <w:pPr>
              <w:ind w:left="126"/>
              <w:rPr>
                <w:rFonts w:ascii="Arial" w:hAnsi="Arial" w:cs="Arial"/>
                <w:sz w:val="24"/>
                <w:szCs w:val="24"/>
              </w:rPr>
            </w:pPr>
            <w:r w:rsidRPr="004F6B71">
              <w:rPr>
                <w:rFonts w:ascii="Arial" w:hAnsi="Arial" w:cs="Arial"/>
                <w:sz w:val="24"/>
                <w:szCs w:val="24"/>
              </w:rPr>
              <w:t>Personal</w:t>
            </w:r>
          </w:p>
        </w:tc>
        <w:tc>
          <w:tcPr>
            <w:tcW w:w="3780" w:type="dxa"/>
          </w:tcPr>
          <w:p w14:paraId="149DFFE9" w14:textId="4C596BCB" w:rsidR="00956655" w:rsidRPr="004F6B71" w:rsidRDefault="004F6B71" w:rsidP="00956655">
            <w:pPr>
              <w:rPr>
                <w:rFonts w:ascii="Arial" w:hAnsi="Arial" w:cs="Arial"/>
                <w:sz w:val="24"/>
                <w:szCs w:val="24"/>
              </w:rPr>
            </w:pPr>
            <w:r w:rsidRPr="004F6B71">
              <w:rPr>
                <w:rFonts w:ascii="Arial" w:hAnsi="Arial" w:cs="Arial"/>
                <w:sz w:val="24"/>
                <w:szCs w:val="24"/>
                <w:shd w:val="clear" w:color="auto" w:fill="FFFFFF"/>
              </w:rPr>
              <w:t xml:space="preserve">Motivar la capacidad imaginativa y creativa del alumno/a </w:t>
            </w:r>
            <w:proofErr w:type="spellStart"/>
            <w:r w:rsidRPr="004F6B71">
              <w:rPr>
                <w:rFonts w:ascii="Arial" w:hAnsi="Arial" w:cs="Arial"/>
                <w:sz w:val="24"/>
                <w:szCs w:val="24"/>
                <w:shd w:val="clear" w:color="auto" w:fill="FFFFFF"/>
              </w:rPr>
              <w:t>a</w:t>
            </w:r>
            <w:proofErr w:type="spellEnd"/>
            <w:r w:rsidRPr="004F6B71">
              <w:rPr>
                <w:rFonts w:ascii="Arial" w:hAnsi="Arial" w:cs="Arial"/>
                <w:sz w:val="24"/>
                <w:szCs w:val="24"/>
                <w:shd w:val="clear" w:color="auto" w:fill="FFFFFF"/>
              </w:rPr>
              <w:t xml:space="preserve"> través de diferentes recursos y estrategias procedentes de las ramas artísticas, científicas, humanísticas y de la animación </w:t>
            </w:r>
            <w:r w:rsidRPr="004F6B71">
              <w:rPr>
                <w:rFonts w:ascii="Arial" w:hAnsi="Arial" w:cs="Arial"/>
                <w:sz w:val="24"/>
                <w:szCs w:val="24"/>
                <w:shd w:val="clear" w:color="auto" w:fill="FFFFFF"/>
              </w:rPr>
              <w:t>sociocultural</w:t>
            </w:r>
            <w:r w:rsidRPr="004F6B71">
              <w:rPr>
                <w:rFonts w:ascii="Arial" w:hAnsi="Arial" w:cs="Arial"/>
                <w:sz w:val="24"/>
                <w:szCs w:val="24"/>
                <w:shd w:val="clear" w:color="auto" w:fill="FFFFFF"/>
              </w:rPr>
              <w:t>. La creatividad parece ser una capacidad con la que todos nacemos en mayor o menor medida.</w:t>
            </w:r>
          </w:p>
        </w:tc>
        <w:tc>
          <w:tcPr>
            <w:tcW w:w="3795" w:type="dxa"/>
          </w:tcPr>
          <w:p w14:paraId="7D52C268" w14:textId="28E5762E" w:rsidR="00956655" w:rsidRPr="004F6B71" w:rsidRDefault="00484D93" w:rsidP="00956655">
            <w:pPr>
              <w:rPr>
                <w:rFonts w:ascii="Arial" w:hAnsi="Arial" w:cs="Arial"/>
                <w:sz w:val="24"/>
                <w:szCs w:val="24"/>
              </w:rPr>
            </w:pPr>
            <w:r w:rsidRPr="004F6B71">
              <w:rPr>
                <w:rFonts w:ascii="Arial" w:hAnsi="Arial" w:cs="Arial"/>
                <w:sz w:val="24"/>
                <w:szCs w:val="24"/>
              </w:rPr>
              <w:t>En la docencia la persona del maestro como “individuo” es una referencia fundamental, Por ellos se invita al maestro a reflexionar sobre el propio quehacer desde la perspectiva particular que cada uno le imparte como sujeto histórico, capaz de analizar su pasado, resignificar su presente y construir su futuro</w:t>
            </w:r>
          </w:p>
        </w:tc>
      </w:tr>
      <w:tr w:rsidR="00956655" w14:paraId="52212C23" w14:textId="277A407A" w:rsidTr="00956655">
        <w:trPr>
          <w:trHeight w:val="1275"/>
        </w:trPr>
        <w:tc>
          <w:tcPr>
            <w:tcW w:w="2595" w:type="dxa"/>
          </w:tcPr>
          <w:p w14:paraId="43C75BFF" w14:textId="7D7744BB" w:rsidR="00956655" w:rsidRPr="004F6B71" w:rsidRDefault="00956655" w:rsidP="00956655">
            <w:pPr>
              <w:ind w:left="126"/>
              <w:rPr>
                <w:rFonts w:ascii="Arial" w:hAnsi="Arial" w:cs="Arial"/>
                <w:sz w:val="24"/>
                <w:szCs w:val="24"/>
              </w:rPr>
            </w:pPr>
            <w:r w:rsidRPr="004F6B71">
              <w:rPr>
                <w:rFonts w:ascii="Arial" w:hAnsi="Arial" w:cs="Arial"/>
                <w:sz w:val="24"/>
                <w:szCs w:val="24"/>
              </w:rPr>
              <w:t>Pedagógica</w:t>
            </w:r>
          </w:p>
        </w:tc>
        <w:tc>
          <w:tcPr>
            <w:tcW w:w="3780" w:type="dxa"/>
          </w:tcPr>
          <w:p w14:paraId="235E1964" w14:textId="29986A01" w:rsidR="00956655" w:rsidRPr="004F6B71" w:rsidRDefault="004F6B71" w:rsidP="00956655">
            <w:pPr>
              <w:rPr>
                <w:rFonts w:ascii="Arial" w:hAnsi="Arial" w:cs="Arial"/>
                <w:sz w:val="24"/>
                <w:szCs w:val="24"/>
              </w:rPr>
            </w:pPr>
            <w:r w:rsidRPr="004F6B71">
              <w:rPr>
                <w:rFonts w:ascii="Arial" w:hAnsi="Arial" w:cs="Arial"/>
                <w:sz w:val="24"/>
                <w:szCs w:val="24"/>
                <w:shd w:val="clear" w:color="auto" w:fill="FFFFFF"/>
              </w:rPr>
              <w:t>La </w:t>
            </w:r>
            <w:r w:rsidRPr="004F6B71">
              <w:rPr>
                <w:rFonts w:ascii="Arial" w:hAnsi="Arial" w:cs="Arial"/>
                <w:b/>
                <w:bCs/>
                <w:sz w:val="24"/>
                <w:szCs w:val="24"/>
                <w:shd w:val="clear" w:color="auto" w:fill="FFFFFF"/>
              </w:rPr>
              <w:t>dimensión pedagógica</w:t>
            </w:r>
            <w:r w:rsidRPr="004F6B71">
              <w:rPr>
                <w:rFonts w:ascii="Arial" w:hAnsi="Arial" w:cs="Arial"/>
                <w:sz w:val="24"/>
                <w:szCs w:val="24"/>
                <w:shd w:val="clear" w:color="auto" w:fill="FFFFFF"/>
              </w:rPr>
              <w:t> es la que hace referencia a los propósitos y a los contenidos de la enseñanza, a la concepción de alumno y docente, de aprendizaje, a la relación </w:t>
            </w:r>
            <w:r w:rsidRPr="004F6B71">
              <w:rPr>
                <w:rFonts w:ascii="Arial" w:hAnsi="Arial" w:cs="Arial"/>
                <w:b/>
                <w:bCs/>
                <w:sz w:val="24"/>
                <w:szCs w:val="24"/>
                <w:shd w:val="clear" w:color="auto" w:fill="FFFFFF"/>
              </w:rPr>
              <w:t>pedagógica</w:t>
            </w:r>
            <w:r w:rsidRPr="004F6B71">
              <w:rPr>
                <w:rFonts w:ascii="Arial" w:hAnsi="Arial" w:cs="Arial"/>
                <w:sz w:val="24"/>
                <w:szCs w:val="24"/>
                <w:shd w:val="clear" w:color="auto" w:fill="FFFFFF"/>
              </w:rPr>
              <w:t>; a la confirmación de un vínculo con el conocimiento, a las estrategias didácticas y a la evaluación.</w:t>
            </w:r>
          </w:p>
        </w:tc>
        <w:tc>
          <w:tcPr>
            <w:tcW w:w="3795" w:type="dxa"/>
          </w:tcPr>
          <w:p w14:paraId="7B1EF07F" w14:textId="77777777" w:rsidR="00484D93" w:rsidRPr="004F6B71" w:rsidRDefault="00484D93" w:rsidP="00484D93">
            <w:pPr>
              <w:tabs>
                <w:tab w:val="left" w:pos="1565"/>
              </w:tabs>
              <w:jc w:val="both"/>
              <w:rPr>
                <w:rFonts w:ascii="Arial" w:hAnsi="Arial" w:cs="Arial"/>
                <w:sz w:val="24"/>
                <w:szCs w:val="24"/>
              </w:rPr>
            </w:pPr>
            <w:r w:rsidRPr="004F6B71">
              <w:rPr>
                <w:rFonts w:ascii="Arial" w:hAnsi="Arial" w:cs="Arial"/>
                <w:sz w:val="24"/>
                <w:szCs w:val="24"/>
              </w:rPr>
              <w:t>Esta relación abarca todas las relaciones contenidas en las dimensiones anteriores, es decir, sintetiza la práctica educativa de cada maestro. Es fundamental, pues evidencia donde se encuentran los nudos de tensión y los problemas de la práctica, así como sus fortalezas. Permite entender la complejidad de la práctica como resultado de las múltiples interacciones que la conforman.</w:t>
            </w:r>
          </w:p>
          <w:p w14:paraId="180851AE" w14:textId="77777777" w:rsidR="00956655" w:rsidRPr="004F6B71" w:rsidRDefault="00956655" w:rsidP="00956655">
            <w:pPr>
              <w:rPr>
                <w:rFonts w:ascii="Arial" w:hAnsi="Arial" w:cs="Arial"/>
                <w:sz w:val="24"/>
                <w:szCs w:val="24"/>
              </w:rPr>
            </w:pPr>
          </w:p>
        </w:tc>
      </w:tr>
      <w:tr w:rsidR="00956655" w14:paraId="4ED9834B" w14:textId="2E31718C"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95" w:type="dxa"/>
            <w:tcBorders>
              <w:left w:val="single" w:sz="4" w:space="0" w:color="auto"/>
              <w:bottom w:val="single" w:sz="4" w:space="0" w:color="auto"/>
              <w:right w:val="single" w:sz="4" w:space="0" w:color="auto"/>
            </w:tcBorders>
          </w:tcPr>
          <w:p w14:paraId="76EE14B8" w14:textId="77777777" w:rsidR="00956655" w:rsidRPr="004F6B71" w:rsidRDefault="00956655" w:rsidP="00956655">
            <w:pPr>
              <w:rPr>
                <w:rFonts w:ascii="Arial" w:hAnsi="Arial" w:cs="Arial"/>
                <w:sz w:val="24"/>
                <w:szCs w:val="24"/>
              </w:rPr>
            </w:pPr>
            <w:r w:rsidRPr="004F6B71">
              <w:rPr>
                <w:rFonts w:ascii="Arial" w:hAnsi="Arial" w:cs="Arial"/>
                <w:sz w:val="24"/>
                <w:szCs w:val="24"/>
              </w:rPr>
              <w:t>Lingüística</w:t>
            </w:r>
          </w:p>
          <w:p w14:paraId="67F22099" w14:textId="77777777" w:rsidR="00956655" w:rsidRPr="004F6B71" w:rsidRDefault="00956655" w:rsidP="00956655">
            <w:pPr>
              <w:rPr>
                <w:rFonts w:ascii="Arial" w:hAnsi="Arial" w:cs="Arial"/>
                <w:sz w:val="24"/>
                <w:szCs w:val="24"/>
              </w:rPr>
            </w:pPr>
          </w:p>
        </w:tc>
        <w:tc>
          <w:tcPr>
            <w:tcW w:w="3780" w:type="dxa"/>
            <w:tcBorders>
              <w:left w:val="single" w:sz="4" w:space="0" w:color="auto"/>
              <w:bottom w:val="single" w:sz="4" w:space="0" w:color="auto"/>
            </w:tcBorders>
          </w:tcPr>
          <w:p w14:paraId="299EDEEB" w14:textId="77777777" w:rsidR="004F6B71" w:rsidRPr="004F6B71" w:rsidRDefault="004F6B71" w:rsidP="004F6B71">
            <w:pPr>
              <w:pStyle w:val="NormalWeb"/>
              <w:shd w:val="clear" w:color="auto" w:fill="FFFFFF"/>
              <w:spacing w:before="240" w:beforeAutospacing="0" w:after="0" w:afterAutospacing="0"/>
              <w:rPr>
                <w:rFonts w:ascii="Arial" w:hAnsi="Arial" w:cs="Arial"/>
              </w:rPr>
            </w:pPr>
            <w:r w:rsidRPr="004F6B71">
              <w:rPr>
                <w:rFonts w:ascii="Arial" w:hAnsi="Arial" w:cs="Arial"/>
              </w:rPr>
              <w:t>Esta dimensión remite al desarrollo de la competencia de comunicación y aprendizaje plurilingüe e intercultural del formador. </w:t>
            </w:r>
          </w:p>
          <w:p w14:paraId="2AD294EA" w14:textId="77777777" w:rsidR="00956655" w:rsidRPr="004F6B71" w:rsidRDefault="00956655" w:rsidP="00956655">
            <w:pPr>
              <w:rPr>
                <w:rFonts w:ascii="Arial" w:hAnsi="Arial" w:cs="Arial"/>
                <w:sz w:val="24"/>
                <w:szCs w:val="24"/>
              </w:rPr>
            </w:pPr>
          </w:p>
          <w:p w14:paraId="3C8A9067" w14:textId="77777777" w:rsidR="00956655" w:rsidRPr="004F6B71" w:rsidRDefault="00956655" w:rsidP="00956655">
            <w:pPr>
              <w:rPr>
                <w:rFonts w:ascii="Arial" w:hAnsi="Arial" w:cs="Arial"/>
                <w:sz w:val="24"/>
                <w:szCs w:val="24"/>
              </w:rPr>
            </w:pPr>
          </w:p>
        </w:tc>
        <w:tc>
          <w:tcPr>
            <w:tcW w:w="3795" w:type="dxa"/>
            <w:tcBorders>
              <w:left w:val="single" w:sz="4" w:space="0" w:color="auto"/>
              <w:bottom w:val="single" w:sz="4" w:space="0" w:color="auto"/>
              <w:right w:val="single" w:sz="4" w:space="0" w:color="auto"/>
            </w:tcBorders>
          </w:tcPr>
          <w:p w14:paraId="51E45623" w14:textId="77777777" w:rsidR="00484D93" w:rsidRPr="004F6B71" w:rsidRDefault="00484D93" w:rsidP="00484D93">
            <w:pPr>
              <w:pStyle w:val="NormalWeb"/>
              <w:shd w:val="clear" w:color="auto" w:fill="FFFFFF"/>
              <w:spacing w:before="240" w:beforeAutospacing="0" w:after="0" w:afterAutospacing="0"/>
              <w:rPr>
                <w:rFonts w:ascii="Arial" w:hAnsi="Arial" w:cs="Arial"/>
                <w:lang w:val="fr-FR"/>
              </w:rPr>
            </w:pPr>
            <w:r w:rsidRPr="004F6B71">
              <w:rPr>
                <w:rFonts w:ascii="Arial" w:hAnsi="Arial" w:cs="Arial"/>
                <w:lang w:val="fr-FR"/>
              </w:rPr>
              <w:t xml:space="preserve">Se </w:t>
            </w:r>
            <w:proofErr w:type="spellStart"/>
            <w:r w:rsidRPr="004F6B71">
              <w:rPr>
                <w:rFonts w:ascii="Arial" w:hAnsi="Arial" w:cs="Arial"/>
                <w:lang w:val="fr-FR"/>
              </w:rPr>
              <w:t>considera</w:t>
            </w:r>
            <w:proofErr w:type="spellEnd"/>
            <w:r w:rsidRPr="004F6B71">
              <w:rPr>
                <w:rFonts w:ascii="Arial" w:hAnsi="Arial" w:cs="Arial"/>
                <w:lang w:val="fr-FR"/>
              </w:rPr>
              <w:t xml:space="preserve"> </w:t>
            </w:r>
            <w:proofErr w:type="spellStart"/>
            <w:r w:rsidRPr="004F6B71">
              <w:rPr>
                <w:rFonts w:ascii="Arial" w:hAnsi="Arial" w:cs="Arial"/>
                <w:lang w:val="fr-FR"/>
              </w:rPr>
              <w:t>aquí</w:t>
            </w:r>
            <w:proofErr w:type="spellEnd"/>
            <w:r w:rsidRPr="004F6B71">
              <w:rPr>
                <w:rFonts w:ascii="Arial" w:hAnsi="Arial" w:cs="Arial"/>
                <w:lang w:val="fr-FR"/>
              </w:rPr>
              <w:t xml:space="preserve"> al </w:t>
            </w:r>
            <w:proofErr w:type="spellStart"/>
            <w:r w:rsidRPr="004F6B71">
              <w:rPr>
                <w:rFonts w:ascii="Arial" w:hAnsi="Arial" w:cs="Arial"/>
                <w:lang w:val="fr-FR"/>
              </w:rPr>
              <w:t>propio</w:t>
            </w:r>
            <w:proofErr w:type="spellEnd"/>
            <w:r w:rsidRPr="004F6B71">
              <w:rPr>
                <w:rFonts w:ascii="Arial" w:hAnsi="Arial" w:cs="Arial"/>
                <w:lang w:val="fr-FR"/>
              </w:rPr>
              <w:t xml:space="preserve"> </w:t>
            </w:r>
            <w:proofErr w:type="spellStart"/>
            <w:r w:rsidRPr="004F6B71">
              <w:rPr>
                <w:rFonts w:ascii="Arial" w:hAnsi="Arial" w:cs="Arial"/>
                <w:lang w:val="fr-FR"/>
              </w:rPr>
              <w:t>docente</w:t>
            </w:r>
            <w:proofErr w:type="spellEnd"/>
            <w:r w:rsidRPr="004F6B71">
              <w:rPr>
                <w:rFonts w:ascii="Arial" w:hAnsi="Arial" w:cs="Arial"/>
                <w:lang w:val="fr-FR"/>
              </w:rPr>
              <w:t>/</w:t>
            </w:r>
            <w:proofErr w:type="spellStart"/>
            <w:r w:rsidRPr="004F6B71">
              <w:rPr>
                <w:rFonts w:ascii="Arial" w:hAnsi="Arial" w:cs="Arial"/>
                <w:lang w:val="fr-FR"/>
              </w:rPr>
              <w:t>formador</w:t>
            </w:r>
            <w:proofErr w:type="spellEnd"/>
            <w:r w:rsidRPr="004F6B71">
              <w:rPr>
                <w:rFonts w:ascii="Arial" w:hAnsi="Arial" w:cs="Arial"/>
                <w:lang w:val="fr-FR"/>
              </w:rPr>
              <w:t xml:space="preserve"> </w:t>
            </w:r>
            <w:proofErr w:type="spellStart"/>
            <w:r w:rsidRPr="004F6B71">
              <w:rPr>
                <w:rFonts w:ascii="Arial" w:hAnsi="Arial" w:cs="Arial"/>
                <w:lang w:val="fr-FR"/>
              </w:rPr>
              <w:t>comprometido</w:t>
            </w:r>
            <w:proofErr w:type="spellEnd"/>
            <w:r w:rsidRPr="004F6B71">
              <w:rPr>
                <w:rFonts w:ascii="Arial" w:hAnsi="Arial" w:cs="Arial"/>
                <w:lang w:val="fr-FR"/>
              </w:rPr>
              <w:t xml:space="preserve"> en el </w:t>
            </w:r>
            <w:proofErr w:type="spellStart"/>
            <w:r w:rsidRPr="004F6B71">
              <w:rPr>
                <w:rFonts w:ascii="Arial" w:hAnsi="Arial" w:cs="Arial"/>
                <w:lang w:val="fr-FR"/>
              </w:rPr>
              <w:t>aprendizaje</w:t>
            </w:r>
            <w:proofErr w:type="spellEnd"/>
            <w:r w:rsidRPr="004F6B71">
              <w:rPr>
                <w:rFonts w:ascii="Arial" w:hAnsi="Arial" w:cs="Arial"/>
                <w:lang w:val="fr-FR"/>
              </w:rPr>
              <w:t xml:space="preserve"> de </w:t>
            </w:r>
            <w:proofErr w:type="spellStart"/>
            <w:r w:rsidRPr="004F6B71">
              <w:rPr>
                <w:rFonts w:ascii="Arial" w:hAnsi="Arial" w:cs="Arial"/>
                <w:lang w:val="fr-FR"/>
              </w:rPr>
              <w:t>lenguas-culturas</w:t>
            </w:r>
            <w:proofErr w:type="spellEnd"/>
            <w:r w:rsidRPr="004F6B71">
              <w:rPr>
                <w:rFonts w:ascii="Arial" w:hAnsi="Arial" w:cs="Arial"/>
                <w:lang w:val="fr-FR"/>
              </w:rPr>
              <w:t xml:space="preserve"> en IC. El </w:t>
            </w:r>
            <w:proofErr w:type="spellStart"/>
            <w:r w:rsidRPr="004F6B71">
              <w:rPr>
                <w:rFonts w:ascii="Arial" w:hAnsi="Arial" w:cs="Arial"/>
                <w:lang w:val="fr-FR"/>
              </w:rPr>
              <w:t>objetivo</w:t>
            </w:r>
            <w:proofErr w:type="spellEnd"/>
            <w:r w:rsidRPr="004F6B71">
              <w:rPr>
                <w:rFonts w:ascii="Arial" w:hAnsi="Arial" w:cs="Arial"/>
                <w:lang w:val="fr-FR"/>
              </w:rPr>
              <w:t xml:space="preserve"> es </w:t>
            </w:r>
            <w:proofErr w:type="spellStart"/>
            <w:r w:rsidRPr="004F6B71">
              <w:rPr>
                <w:rFonts w:ascii="Arial" w:hAnsi="Arial" w:cs="Arial"/>
                <w:lang w:val="fr-FR"/>
              </w:rPr>
              <w:t>hacer</w:t>
            </w:r>
            <w:proofErr w:type="spellEnd"/>
            <w:r w:rsidRPr="004F6B71">
              <w:rPr>
                <w:rFonts w:ascii="Arial" w:hAnsi="Arial" w:cs="Arial"/>
                <w:lang w:val="fr-FR"/>
              </w:rPr>
              <w:t xml:space="preserve"> </w:t>
            </w:r>
            <w:proofErr w:type="spellStart"/>
            <w:r w:rsidRPr="004F6B71">
              <w:rPr>
                <w:rFonts w:ascii="Arial" w:hAnsi="Arial" w:cs="Arial"/>
                <w:lang w:val="fr-FR"/>
              </w:rPr>
              <w:t>evolucionar</w:t>
            </w:r>
            <w:proofErr w:type="spellEnd"/>
            <w:r w:rsidRPr="004F6B71">
              <w:rPr>
                <w:rFonts w:ascii="Arial" w:hAnsi="Arial" w:cs="Arial"/>
                <w:lang w:val="fr-FR"/>
              </w:rPr>
              <w:t xml:space="preserve"> su </w:t>
            </w:r>
            <w:proofErr w:type="spellStart"/>
            <w:r w:rsidRPr="004F6B71">
              <w:rPr>
                <w:rFonts w:ascii="Arial" w:hAnsi="Arial" w:cs="Arial"/>
                <w:lang w:val="fr-FR"/>
              </w:rPr>
              <w:t>propio</w:t>
            </w:r>
            <w:proofErr w:type="spellEnd"/>
            <w:r w:rsidRPr="004F6B71">
              <w:rPr>
                <w:rFonts w:ascii="Arial" w:hAnsi="Arial" w:cs="Arial"/>
                <w:lang w:val="fr-FR"/>
              </w:rPr>
              <w:t xml:space="preserve"> </w:t>
            </w:r>
            <w:proofErr w:type="spellStart"/>
            <w:r w:rsidRPr="004F6B71">
              <w:rPr>
                <w:rFonts w:ascii="Arial" w:hAnsi="Arial" w:cs="Arial"/>
                <w:lang w:val="fr-FR"/>
              </w:rPr>
              <w:t>repertorio</w:t>
            </w:r>
            <w:proofErr w:type="spellEnd"/>
            <w:r w:rsidRPr="004F6B71">
              <w:rPr>
                <w:rFonts w:ascii="Arial" w:hAnsi="Arial" w:cs="Arial"/>
                <w:lang w:val="fr-FR"/>
              </w:rPr>
              <w:t xml:space="preserve"> </w:t>
            </w:r>
            <w:proofErr w:type="spellStart"/>
            <w:r w:rsidRPr="004F6B71">
              <w:rPr>
                <w:rFonts w:ascii="Arial" w:hAnsi="Arial" w:cs="Arial"/>
                <w:lang w:val="fr-FR"/>
              </w:rPr>
              <w:t>lingüístico</w:t>
            </w:r>
            <w:proofErr w:type="spellEnd"/>
            <w:r w:rsidRPr="004F6B71">
              <w:rPr>
                <w:rFonts w:ascii="Arial" w:hAnsi="Arial" w:cs="Arial"/>
                <w:lang w:val="fr-FR"/>
              </w:rPr>
              <w:t xml:space="preserve"> y cultural y </w:t>
            </w:r>
            <w:proofErr w:type="spellStart"/>
            <w:r w:rsidRPr="004F6B71">
              <w:rPr>
                <w:rFonts w:ascii="Arial" w:hAnsi="Arial" w:cs="Arial"/>
                <w:lang w:val="fr-FR"/>
              </w:rPr>
              <w:t>desarrollar</w:t>
            </w:r>
            <w:proofErr w:type="spellEnd"/>
            <w:r w:rsidRPr="004F6B71">
              <w:rPr>
                <w:rFonts w:ascii="Arial" w:hAnsi="Arial" w:cs="Arial"/>
                <w:lang w:val="fr-FR"/>
              </w:rPr>
              <w:t xml:space="preserve"> su </w:t>
            </w:r>
            <w:proofErr w:type="spellStart"/>
            <w:r w:rsidRPr="004F6B71">
              <w:rPr>
                <w:rFonts w:ascii="Arial" w:hAnsi="Arial" w:cs="Arial"/>
                <w:lang w:val="fr-FR"/>
              </w:rPr>
              <w:t>capacidad</w:t>
            </w:r>
            <w:proofErr w:type="spellEnd"/>
            <w:r w:rsidRPr="004F6B71">
              <w:rPr>
                <w:rFonts w:ascii="Arial" w:hAnsi="Arial" w:cs="Arial"/>
                <w:lang w:val="fr-FR"/>
              </w:rPr>
              <w:t xml:space="preserve"> de </w:t>
            </w:r>
            <w:proofErr w:type="spellStart"/>
            <w:r w:rsidRPr="004F6B71">
              <w:rPr>
                <w:rFonts w:ascii="Arial" w:hAnsi="Arial" w:cs="Arial"/>
                <w:lang w:val="fr-FR"/>
              </w:rPr>
              <w:t>manejar</w:t>
            </w:r>
            <w:proofErr w:type="spellEnd"/>
            <w:r w:rsidRPr="004F6B71">
              <w:rPr>
                <w:rFonts w:ascii="Arial" w:hAnsi="Arial" w:cs="Arial"/>
                <w:lang w:val="fr-FR"/>
              </w:rPr>
              <w:t xml:space="preserve"> </w:t>
            </w:r>
            <w:proofErr w:type="spellStart"/>
            <w:r w:rsidRPr="004F6B71">
              <w:rPr>
                <w:rFonts w:ascii="Arial" w:hAnsi="Arial" w:cs="Arial"/>
                <w:lang w:val="fr-FR"/>
              </w:rPr>
              <w:t>unas</w:t>
            </w:r>
            <w:proofErr w:type="spellEnd"/>
            <w:r w:rsidRPr="004F6B71">
              <w:rPr>
                <w:rFonts w:ascii="Arial" w:hAnsi="Arial" w:cs="Arial"/>
                <w:lang w:val="fr-FR"/>
              </w:rPr>
              <w:t xml:space="preserve"> </w:t>
            </w:r>
            <w:proofErr w:type="spellStart"/>
            <w:r w:rsidRPr="004F6B71">
              <w:rPr>
                <w:rFonts w:ascii="Arial" w:hAnsi="Arial" w:cs="Arial"/>
                <w:lang w:val="fr-FR"/>
              </w:rPr>
              <w:t>situaciones</w:t>
            </w:r>
            <w:proofErr w:type="spellEnd"/>
            <w:r w:rsidRPr="004F6B71">
              <w:rPr>
                <w:rFonts w:ascii="Arial" w:hAnsi="Arial" w:cs="Arial"/>
                <w:lang w:val="fr-FR"/>
              </w:rPr>
              <w:t xml:space="preserve"> de </w:t>
            </w:r>
            <w:proofErr w:type="spellStart"/>
            <w:r w:rsidRPr="004F6B71">
              <w:rPr>
                <w:rFonts w:ascii="Arial" w:hAnsi="Arial" w:cs="Arial"/>
                <w:lang w:val="fr-FR"/>
              </w:rPr>
              <w:t>comunicación</w:t>
            </w:r>
            <w:proofErr w:type="spellEnd"/>
            <w:r w:rsidRPr="004F6B71">
              <w:rPr>
                <w:rFonts w:ascii="Arial" w:hAnsi="Arial" w:cs="Arial"/>
                <w:lang w:val="fr-FR"/>
              </w:rPr>
              <w:t xml:space="preserve"> </w:t>
            </w:r>
            <w:proofErr w:type="spellStart"/>
            <w:r w:rsidRPr="004F6B71">
              <w:rPr>
                <w:rFonts w:ascii="Arial" w:hAnsi="Arial" w:cs="Arial"/>
                <w:lang w:val="fr-FR"/>
              </w:rPr>
              <w:t>multilingües</w:t>
            </w:r>
            <w:proofErr w:type="spellEnd"/>
            <w:r w:rsidRPr="004F6B71">
              <w:rPr>
                <w:rFonts w:ascii="Arial" w:hAnsi="Arial" w:cs="Arial"/>
                <w:lang w:val="fr-FR"/>
              </w:rPr>
              <w:t xml:space="preserve"> e </w:t>
            </w:r>
            <w:proofErr w:type="spellStart"/>
            <w:r w:rsidRPr="004F6B71">
              <w:rPr>
                <w:rFonts w:ascii="Arial" w:hAnsi="Arial" w:cs="Arial"/>
                <w:lang w:val="fr-FR"/>
              </w:rPr>
              <w:t>interculturales</w:t>
            </w:r>
            <w:proofErr w:type="spellEnd"/>
            <w:r w:rsidRPr="004F6B71">
              <w:rPr>
                <w:rFonts w:ascii="Arial" w:hAnsi="Arial" w:cs="Arial"/>
                <w:lang w:val="fr-FR"/>
              </w:rPr>
              <w:t xml:space="preserve">. </w:t>
            </w:r>
            <w:proofErr w:type="spellStart"/>
            <w:r w:rsidRPr="004F6B71">
              <w:rPr>
                <w:rFonts w:ascii="Arial" w:hAnsi="Arial" w:cs="Arial"/>
                <w:lang w:val="fr-FR"/>
              </w:rPr>
              <w:t>Esta</w:t>
            </w:r>
            <w:proofErr w:type="spellEnd"/>
            <w:r w:rsidRPr="004F6B71">
              <w:rPr>
                <w:rFonts w:ascii="Arial" w:hAnsi="Arial" w:cs="Arial"/>
                <w:lang w:val="fr-FR"/>
              </w:rPr>
              <w:t xml:space="preserve"> </w:t>
            </w:r>
            <w:proofErr w:type="spellStart"/>
            <w:r w:rsidRPr="004F6B71">
              <w:rPr>
                <w:rFonts w:ascii="Arial" w:hAnsi="Arial" w:cs="Arial"/>
                <w:lang w:val="fr-FR"/>
              </w:rPr>
              <w:t>dimensión</w:t>
            </w:r>
            <w:proofErr w:type="spellEnd"/>
            <w:r w:rsidRPr="004F6B71">
              <w:rPr>
                <w:rFonts w:ascii="Arial" w:hAnsi="Arial" w:cs="Arial"/>
                <w:lang w:val="fr-FR"/>
              </w:rPr>
              <w:t xml:space="preserve"> toma en </w:t>
            </w:r>
            <w:proofErr w:type="spellStart"/>
            <w:r w:rsidRPr="004F6B71">
              <w:rPr>
                <w:rFonts w:ascii="Arial" w:hAnsi="Arial" w:cs="Arial"/>
                <w:lang w:val="fr-FR"/>
              </w:rPr>
              <w:t>cuenta</w:t>
            </w:r>
            <w:proofErr w:type="spellEnd"/>
            <w:r w:rsidRPr="004F6B71">
              <w:rPr>
                <w:rFonts w:ascii="Arial" w:hAnsi="Arial" w:cs="Arial"/>
                <w:lang w:val="fr-FR"/>
              </w:rPr>
              <w:t xml:space="preserve"> las </w:t>
            </w:r>
            <w:proofErr w:type="spellStart"/>
            <w:r w:rsidRPr="004F6B71">
              <w:rPr>
                <w:rFonts w:ascii="Arial" w:hAnsi="Arial" w:cs="Arial"/>
                <w:lang w:val="fr-FR"/>
              </w:rPr>
              <w:t>representaciones</w:t>
            </w:r>
            <w:proofErr w:type="spellEnd"/>
            <w:r w:rsidRPr="004F6B71">
              <w:rPr>
                <w:rFonts w:ascii="Arial" w:hAnsi="Arial" w:cs="Arial"/>
                <w:lang w:val="fr-FR"/>
              </w:rPr>
              <w:t xml:space="preserve"> de las </w:t>
            </w:r>
            <w:proofErr w:type="spellStart"/>
            <w:r w:rsidRPr="004F6B71">
              <w:rPr>
                <w:rFonts w:ascii="Arial" w:hAnsi="Arial" w:cs="Arial"/>
                <w:lang w:val="fr-FR"/>
              </w:rPr>
              <w:t>lenguas</w:t>
            </w:r>
            <w:proofErr w:type="spellEnd"/>
            <w:r w:rsidRPr="004F6B71">
              <w:rPr>
                <w:rFonts w:ascii="Arial" w:hAnsi="Arial" w:cs="Arial"/>
                <w:lang w:val="fr-FR"/>
              </w:rPr>
              <w:t xml:space="preserve"> y </w:t>
            </w:r>
            <w:proofErr w:type="spellStart"/>
            <w:r w:rsidRPr="004F6B71">
              <w:rPr>
                <w:rFonts w:ascii="Arial" w:hAnsi="Arial" w:cs="Arial"/>
                <w:lang w:val="fr-FR"/>
              </w:rPr>
              <w:t>culturas</w:t>
            </w:r>
            <w:proofErr w:type="spellEnd"/>
            <w:r w:rsidRPr="004F6B71">
              <w:rPr>
                <w:rFonts w:ascii="Arial" w:hAnsi="Arial" w:cs="Arial"/>
                <w:lang w:val="fr-FR"/>
              </w:rPr>
              <w:t xml:space="preserve"> e </w:t>
            </w:r>
            <w:proofErr w:type="spellStart"/>
            <w:r w:rsidRPr="004F6B71">
              <w:rPr>
                <w:rFonts w:ascii="Arial" w:hAnsi="Arial" w:cs="Arial"/>
                <w:lang w:val="fr-FR"/>
              </w:rPr>
              <w:t>incluye</w:t>
            </w:r>
            <w:proofErr w:type="spellEnd"/>
            <w:r w:rsidRPr="004F6B71">
              <w:rPr>
                <w:rFonts w:ascii="Arial" w:hAnsi="Arial" w:cs="Arial"/>
                <w:lang w:val="fr-FR"/>
              </w:rPr>
              <w:t xml:space="preserve"> </w:t>
            </w:r>
            <w:proofErr w:type="spellStart"/>
            <w:r w:rsidRPr="004F6B71">
              <w:rPr>
                <w:rFonts w:ascii="Arial" w:hAnsi="Arial" w:cs="Arial"/>
                <w:lang w:val="fr-FR"/>
              </w:rPr>
              <w:t>una</w:t>
            </w:r>
            <w:proofErr w:type="spellEnd"/>
            <w:r w:rsidRPr="004F6B71">
              <w:rPr>
                <w:rFonts w:ascii="Arial" w:hAnsi="Arial" w:cs="Arial"/>
                <w:lang w:val="fr-FR"/>
              </w:rPr>
              <w:t xml:space="preserve"> </w:t>
            </w:r>
            <w:proofErr w:type="spellStart"/>
            <w:r w:rsidRPr="004F6B71">
              <w:rPr>
                <w:rFonts w:ascii="Arial" w:hAnsi="Arial" w:cs="Arial"/>
                <w:lang w:val="fr-FR"/>
              </w:rPr>
              <w:t>dimensión</w:t>
            </w:r>
            <w:proofErr w:type="spellEnd"/>
            <w:r w:rsidRPr="004F6B71">
              <w:rPr>
                <w:rFonts w:ascii="Arial" w:hAnsi="Arial" w:cs="Arial"/>
                <w:lang w:val="fr-FR"/>
              </w:rPr>
              <w:t xml:space="preserve"> </w:t>
            </w:r>
            <w:proofErr w:type="spellStart"/>
            <w:r w:rsidRPr="004F6B71">
              <w:rPr>
                <w:rFonts w:ascii="Arial" w:hAnsi="Arial" w:cs="Arial"/>
                <w:lang w:val="fr-FR"/>
              </w:rPr>
              <w:t>metacomunicativa</w:t>
            </w:r>
            <w:proofErr w:type="spellEnd"/>
            <w:r w:rsidRPr="004F6B71">
              <w:rPr>
                <w:rFonts w:ascii="Arial" w:hAnsi="Arial" w:cs="Arial"/>
                <w:lang w:val="fr-FR"/>
              </w:rPr>
              <w:t xml:space="preserve">, es </w:t>
            </w:r>
            <w:proofErr w:type="spellStart"/>
            <w:r w:rsidRPr="004F6B71">
              <w:rPr>
                <w:rFonts w:ascii="Arial" w:hAnsi="Arial" w:cs="Arial"/>
                <w:lang w:val="fr-FR"/>
              </w:rPr>
              <w:t>decir</w:t>
            </w:r>
            <w:proofErr w:type="spellEnd"/>
            <w:r w:rsidRPr="004F6B71">
              <w:rPr>
                <w:rFonts w:ascii="Arial" w:hAnsi="Arial" w:cs="Arial"/>
                <w:lang w:val="fr-FR"/>
              </w:rPr>
              <w:t xml:space="preserve">, la </w:t>
            </w:r>
            <w:proofErr w:type="spellStart"/>
            <w:r w:rsidRPr="004F6B71">
              <w:rPr>
                <w:rFonts w:ascii="Arial" w:hAnsi="Arial" w:cs="Arial"/>
                <w:lang w:val="fr-FR"/>
              </w:rPr>
              <w:t>capacidad</w:t>
            </w:r>
            <w:proofErr w:type="spellEnd"/>
            <w:r w:rsidRPr="004F6B71">
              <w:rPr>
                <w:rFonts w:ascii="Arial" w:hAnsi="Arial" w:cs="Arial"/>
                <w:lang w:val="fr-FR"/>
              </w:rPr>
              <w:t xml:space="preserve"> de </w:t>
            </w:r>
            <w:proofErr w:type="spellStart"/>
            <w:r w:rsidRPr="004F6B71">
              <w:rPr>
                <w:rFonts w:ascii="Arial" w:hAnsi="Arial" w:cs="Arial"/>
                <w:lang w:val="fr-FR"/>
              </w:rPr>
              <w:t>analizar</w:t>
            </w:r>
            <w:proofErr w:type="spellEnd"/>
            <w:r w:rsidRPr="004F6B71">
              <w:rPr>
                <w:rFonts w:ascii="Arial" w:hAnsi="Arial" w:cs="Arial"/>
                <w:lang w:val="fr-FR"/>
              </w:rPr>
              <w:t xml:space="preserve"> y </w:t>
            </w:r>
            <w:proofErr w:type="spellStart"/>
            <w:r w:rsidRPr="004F6B71">
              <w:rPr>
                <w:rFonts w:ascii="Arial" w:hAnsi="Arial" w:cs="Arial"/>
                <w:lang w:val="fr-FR"/>
              </w:rPr>
              <w:lastRenderedPageBreak/>
              <w:t>reflexionar</w:t>
            </w:r>
            <w:proofErr w:type="spellEnd"/>
            <w:r w:rsidRPr="004F6B71">
              <w:rPr>
                <w:rFonts w:ascii="Arial" w:hAnsi="Arial" w:cs="Arial"/>
                <w:lang w:val="fr-FR"/>
              </w:rPr>
              <w:t xml:space="preserve"> sobre las </w:t>
            </w:r>
            <w:proofErr w:type="spellStart"/>
            <w:r w:rsidRPr="004F6B71">
              <w:rPr>
                <w:rFonts w:ascii="Arial" w:hAnsi="Arial" w:cs="Arial"/>
                <w:lang w:val="fr-FR"/>
              </w:rPr>
              <w:t>situaciones</w:t>
            </w:r>
            <w:proofErr w:type="spellEnd"/>
            <w:r w:rsidRPr="004F6B71">
              <w:rPr>
                <w:rFonts w:ascii="Arial" w:hAnsi="Arial" w:cs="Arial"/>
                <w:lang w:val="fr-FR"/>
              </w:rPr>
              <w:t xml:space="preserve"> de </w:t>
            </w:r>
            <w:proofErr w:type="spellStart"/>
            <w:r w:rsidRPr="004F6B71">
              <w:rPr>
                <w:rFonts w:ascii="Arial" w:hAnsi="Arial" w:cs="Arial"/>
                <w:lang w:val="fr-FR"/>
              </w:rPr>
              <w:t>comunicación</w:t>
            </w:r>
            <w:proofErr w:type="spellEnd"/>
            <w:r w:rsidRPr="004F6B71">
              <w:rPr>
                <w:rFonts w:ascii="Arial" w:hAnsi="Arial" w:cs="Arial"/>
                <w:lang w:val="fr-FR"/>
              </w:rPr>
              <w:t xml:space="preserve"> </w:t>
            </w:r>
            <w:proofErr w:type="spellStart"/>
            <w:r w:rsidRPr="004F6B71">
              <w:rPr>
                <w:rFonts w:ascii="Arial" w:hAnsi="Arial" w:cs="Arial"/>
                <w:lang w:val="fr-FR"/>
              </w:rPr>
              <w:t>multilingües</w:t>
            </w:r>
            <w:proofErr w:type="spellEnd"/>
            <w:r w:rsidRPr="004F6B71">
              <w:rPr>
                <w:rFonts w:ascii="Arial" w:hAnsi="Arial" w:cs="Arial"/>
                <w:lang w:val="fr-FR"/>
              </w:rPr>
              <w:t xml:space="preserve"> e </w:t>
            </w:r>
            <w:proofErr w:type="spellStart"/>
            <w:r w:rsidRPr="004F6B71">
              <w:rPr>
                <w:rFonts w:ascii="Arial" w:hAnsi="Arial" w:cs="Arial"/>
                <w:lang w:val="fr-FR"/>
              </w:rPr>
              <w:t>interculturales</w:t>
            </w:r>
            <w:proofErr w:type="spellEnd"/>
            <w:r w:rsidRPr="004F6B71">
              <w:rPr>
                <w:rFonts w:ascii="Arial" w:hAnsi="Arial" w:cs="Arial"/>
                <w:lang w:val="fr-FR"/>
              </w:rPr>
              <w:t xml:space="preserve">, </w:t>
            </w:r>
            <w:proofErr w:type="spellStart"/>
            <w:r w:rsidRPr="004F6B71">
              <w:rPr>
                <w:rFonts w:ascii="Arial" w:hAnsi="Arial" w:cs="Arial"/>
                <w:lang w:val="fr-FR"/>
              </w:rPr>
              <w:t>incluso</w:t>
            </w:r>
            <w:proofErr w:type="spellEnd"/>
            <w:r w:rsidRPr="004F6B71">
              <w:rPr>
                <w:rFonts w:ascii="Arial" w:hAnsi="Arial" w:cs="Arial"/>
                <w:lang w:val="fr-FR"/>
              </w:rPr>
              <w:t xml:space="preserve"> las </w:t>
            </w:r>
            <w:proofErr w:type="spellStart"/>
            <w:r w:rsidRPr="004F6B71">
              <w:rPr>
                <w:rFonts w:ascii="Arial" w:hAnsi="Arial" w:cs="Arial"/>
                <w:lang w:val="fr-FR"/>
              </w:rPr>
              <w:t>interacciones</w:t>
            </w:r>
            <w:proofErr w:type="spellEnd"/>
            <w:r w:rsidRPr="004F6B71">
              <w:rPr>
                <w:rFonts w:ascii="Arial" w:hAnsi="Arial" w:cs="Arial"/>
                <w:lang w:val="fr-FR"/>
              </w:rPr>
              <w:t xml:space="preserve"> a distancia. Se </w:t>
            </w:r>
            <w:proofErr w:type="spellStart"/>
            <w:r w:rsidRPr="004F6B71">
              <w:rPr>
                <w:rFonts w:ascii="Arial" w:hAnsi="Arial" w:cs="Arial"/>
                <w:lang w:val="fr-FR"/>
              </w:rPr>
              <w:t>podrá</w:t>
            </w:r>
            <w:proofErr w:type="spellEnd"/>
            <w:r w:rsidRPr="004F6B71">
              <w:rPr>
                <w:rFonts w:ascii="Arial" w:hAnsi="Arial" w:cs="Arial"/>
                <w:lang w:val="fr-FR"/>
              </w:rPr>
              <w:t xml:space="preserve"> </w:t>
            </w:r>
            <w:proofErr w:type="spellStart"/>
            <w:r w:rsidRPr="004F6B71">
              <w:rPr>
                <w:rFonts w:ascii="Arial" w:hAnsi="Arial" w:cs="Arial"/>
                <w:lang w:val="fr-FR"/>
              </w:rPr>
              <w:t>así</w:t>
            </w:r>
            <w:proofErr w:type="spellEnd"/>
            <w:r w:rsidRPr="004F6B71">
              <w:rPr>
                <w:rFonts w:ascii="Arial" w:hAnsi="Arial" w:cs="Arial"/>
                <w:lang w:val="fr-FR"/>
              </w:rPr>
              <w:t xml:space="preserve"> </w:t>
            </w:r>
            <w:proofErr w:type="spellStart"/>
            <w:r w:rsidRPr="004F6B71">
              <w:rPr>
                <w:rFonts w:ascii="Arial" w:hAnsi="Arial" w:cs="Arial"/>
                <w:lang w:val="fr-FR"/>
              </w:rPr>
              <w:t>consultar</w:t>
            </w:r>
            <w:proofErr w:type="spellEnd"/>
            <w:r w:rsidRPr="004F6B71">
              <w:rPr>
                <w:rFonts w:ascii="Arial" w:hAnsi="Arial" w:cs="Arial"/>
                <w:lang w:val="fr-FR"/>
              </w:rPr>
              <w:t xml:space="preserve"> el </w:t>
            </w:r>
            <w:proofErr w:type="spellStart"/>
            <w:r w:rsidRPr="004F6B71">
              <w:rPr>
                <w:rFonts w:ascii="Arial" w:hAnsi="Arial" w:cs="Arial"/>
                <w:lang w:val="fr-FR"/>
              </w:rPr>
              <w:t>Referencial</w:t>
            </w:r>
            <w:proofErr w:type="spellEnd"/>
            <w:r w:rsidRPr="004F6B71">
              <w:rPr>
                <w:rFonts w:ascii="Arial" w:hAnsi="Arial" w:cs="Arial"/>
                <w:lang w:val="fr-FR"/>
              </w:rPr>
              <w:t xml:space="preserve"> de </w:t>
            </w:r>
            <w:proofErr w:type="spellStart"/>
            <w:r w:rsidRPr="004F6B71">
              <w:rPr>
                <w:rFonts w:ascii="Arial" w:hAnsi="Arial" w:cs="Arial"/>
                <w:lang w:val="fr-FR"/>
              </w:rPr>
              <w:t>aprendizaje</w:t>
            </w:r>
            <w:proofErr w:type="spellEnd"/>
            <w:r w:rsidRPr="004F6B71">
              <w:rPr>
                <w:rFonts w:ascii="Arial" w:hAnsi="Arial" w:cs="Arial"/>
                <w:lang w:val="fr-FR"/>
              </w:rPr>
              <w:t xml:space="preserve"> para </w:t>
            </w:r>
            <w:proofErr w:type="spellStart"/>
            <w:r w:rsidRPr="004F6B71">
              <w:rPr>
                <w:rFonts w:ascii="Arial" w:hAnsi="Arial" w:cs="Arial"/>
                <w:lang w:val="fr-FR"/>
              </w:rPr>
              <w:t>una</w:t>
            </w:r>
            <w:proofErr w:type="spellEnd"/>
            <w:r w:rsidRPr="004F6B71">
              <w:rPr>
                <w:rFonts w:ascii="Arial" w:hAnsi="Arial" w:cs="Arial"/>
                <w:lang w:val="fr-FR"/>
              </w:rPr>
              <w:t xml:space="preserve"> </w:t>
            </w:r>
            <w:proofErr w:type="spellStart"/>
            <w:r w:rsidRPr="004F6B71">
              <w:rPr>
                <w:rFonts w:ascii="Arial" w:hAnsi="Arial" w:cs="Arial"/>
                <w:lang w:val="fr-FR"/>
              </w:rPr>
              <w:t>descripción</w:t>
            </w:r>
            <w:proofErr w:type="spellEnd"/>
            <w:r w:rsidRPr="004F6B71">
              <w:rPr>
                <w:rFonts w:ascii="Arial" w:hAnsi="Arial" w:cs="Arial"/>
                <w:lang w:val="fr-FR"/>
              </w:rPr>
              <w:t xml:space="preserve"> </w:t>
            </w:r>
            <w:proofErr w:type="spellStart"/>
            <w:r w:rsidRPr="004F6B71">
              <w:rPr>
                <w:rFonts w:ascii="Arial" w:hAnsi="Arial" w:cs="Arial"/>
                <w:lang w:val="fr-FR"/>
              </w:rPr>
              <w:t>detallada</w:t>
            </w:r>
            <w:proofErr w:type="spellEnd"/>
            <w:r w:rsidRPr="004F6B71">
              <w:rPr>
                <w:rFonts w:ascii="Arial" w:hAnsi="Arial" w:cs="Arial"/>
                <w:lang w:val="fr-FR"/>
              </w:rPr>
              <w:t xml:space="preserve"> de </w:t>
            </w:r>
            <w:proofErr w:type="spellStart"/>
            <w:r w:rsidRPr="004F6B71">
              <w:rPr>
                <w:rFonts w:ascii="Arial" w:hAnsi="Arial" w:cs="Arial"/>
                <w:lang w:val="fr-FR"/>
              </w:rPr>
              <w:t>dichas</w:t>
            </w:r>
            <w:proofErr w:type="spellEnd"/>
            <w:r w:rsidRPr="004F6B71">
              <w:rPr>
                <w:rFonts w:ascii="Arial" w:hAnsi="Arial" w:cs="Arial"/>
                <w:lang w:val="fr-FR"/>
              </w:rPr>
              <w:t xml:space="preserve"> </w:t>
            </w:r>
            <w:proofErr w:type="spellStart"/>
            <w:proofErr w:type="gramStart"/>
            <w:r w:rsidRPr="004F6B71">
              <w:rPr>
                <w:rFonts w:ascii="Arial" w:hAnsi="Arial" w:cs="Arial"/>
                <w:lang w:val="fr-FR"/>
              </w:rPr>
              <w:t>competencias</w:t>
            </w:r>
            <w:proofErr w:type="spellEnd"/>
            <w:r w:rsidRPr="004F6B71">
              <w:rPr>
                <w:rFonts w:ascii="Arial" w:hAnsi="Arial" w:cs="Arial"/>
                <w:lang w:val="fr-FR"/>
              </w:rPr>
              <w:t>..</w:t>
            </w:r>
            <w:proofErr w:type="gramEnd"/>
          </w:p>
          <w:p w14:paraId="0CF246B1" w14:textId="77777777" w:rsidR="00956655" w:rsidRPr="004F6B71" w:rsidRDefault="00956655" w:rsidP="00956655">
            <w:pPr>
              <w:rPr>
                <w:rFonts w:ascii="Arial" w:hAnsi="Arial" w:cs="Arial"/>
                <w:sz w:val="24"/>
                <w:szCs w:val="24"/>
              </w:rPr>
            </w:pPr>
          </w:p>
          <w:p w14:paraId="39DDCC45" w14:textId="77777777" w:rsidR="00956655" w:rsidRPr="004F6B71" w:rsidRDefault="00956655" w:rsidP="00956655">
            <w:pPr>
              <w:rPr>
                <w:rFonts w:ascii="Arial" w:hAnsi="Arial" w:cs="Arial"/>
                <w:sz w:val="24"/>
                <w:szCs w:val="24"/>
              </w:rPr>
            </w:pPr>
          </w:p>
        </w:tc>
      </w:tr>
      <w:tr w:rsidR="00956655" w14:paraId="1477FB4E" w14:textId="77777777"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70" w:type="dxa"/>
            <w:gridSpan w:val="3"/>
            <w:tcBorders>
              <w:top w:val="single" w:sz="4" w:space="0" w:color="auto"/>
              <w:right w:val="single" w:sz="4" w:space="0" w:color="auto"/>
            </w:tcBorders>
          </w:tcPr>
          <w:p w14:paraId="0B1DE21C" w14:textId="77777777" w:rsidR="00956655" w:rsidRDefault="00956655" w:rsidP="00956655"/>
        </w:tc>
      </w:tr>
    </w:tbl>
    <w:p w14:paraId="60CBADA4" w14:textId="626A6B03" w:rsidR="00082701" w:rsidRDefault="004F6B71"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49"/>
    <w:rsid w:val="00045449"/>
    <w:rsid w:val="000F1CC5"/>
    <w:rsid w:val="0014422E"/>
    <w:rsid w:val="002D5BE5"/>
    <w:rsid w:val="00484D93"/>
    <w:rsid w:val="004F6B71"/>
    <w:rsid w:val="00956655"/>
    <w:rsid w:val="00AD633A"/>
    <w:rsid w:val="00C36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4D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D5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1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finicion.de/ser-hum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ANGELA DANIELA SANCHEZ GOMEZ</cp:lastModifiedBy>
  <cp:revision>2</cp:revision>
  <dcterms:created xsi:type="dcterms:W3CDTF">2021-03-09T00:15:00Z</dcterms:created>
  <dcterms:modified xsi:type="dcterms:W3CDTF">2021-03-09T00:15:00Z</dcterms:modified>
</cp:coreProperties>
</file>