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DA" w:rsidRPr="00DD6058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C375DA" w:rsidRPr="00DD6058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jc w:val="center"/>
      </w:pPr>
      <w:r>
        <w:rPr>
          <w:noProof/>
          <w:lang w:eastAsia="es-MX"/>
        </w:rPr>
        <w:drawing>
          <wp:inline distT="0" distB="0" distL="0" distR="0" wp14:anchorId="2380EABB" wp14:editId="23B9DD94">
            <wp:extent cx="1695450" cy="1260719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0" cy="126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DA" w:rsidRDefault="00C375DA" w:rsidP="00C375DA">
      <w:pPr>
        <w:jc w:val="center"/>
      </w:pPr>
    </w:p>
    <w:p w:rsidR="00C375DA" w:rsidRDefault="00C375DA" w:rsidP="00C375DA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es-MX"/>
        </w:rPr>
      </w:pPr>
      <w:r w:rsidRPr="00751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es-MX"/>
        </w:rPr>
        <w:t>ESTRATEGIAS PARA LA EXPLORACIÓN DEL MUNDO NATURAL</w:t>
      </w:r>
    </w:p>
    <w:p w:rsidR="00C375DA" w:rsidRPr="007511FB" w:rsidRDefault="00C375DA" w:rsidP="00C375DA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es-MX"/>
        </w:rPr>
      </w:pPr>
    </w:p>
    <w:p w:rsidR="00C375DA" w:rsidRPr="00DD6058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75DA" w:rsidRPr="00092508" w:rsidRDefault="00C375DA" w:rsidP="00C375DA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9250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DOCENTE TITULAR DEL CURSO:</w:t>
      </w:r>
    </w:p>
    <w:p w:rsidR="00C375DA" w:rsidRPr="00C375DA" w:rsidRDefault="00C375DA" w:rsidP="00C375DA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hyperlink r:id="rId5" w:history="1">
        <w:r w:rsidRPr="00C375DA">
          <w:rPr>
            <w:rStyle w:val="Hipervnculo"/>
            <w:rFonts w:ascii="Times New Roman" w:hAnsi="Times New Roman" w:cs="Times New Roman"/>
            <w:b/>
            <w:color w:val="000000" w:themeColor="text1"/>
            <w:sz w:val="25"/>
            <w:szCs w:val="25"/>
            <w:u w:val="none"/>
          </w:rPr>
          <w:t>ROSA VELIA DEL RIO TIJERINA</w:t>
        </w:r>
      </w:hyperlink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508">
        <w:rPr>
          <w:rFonts w:ascii="Lucida Calligraphy" w:hAnsi="Lucida Calligraphy"/>
          <w:noProof/>
          <w:sz w:val="24"/>
          <w:szCs w:val="24"/>
          <w:lang w:eastAsia="es-MX"/>
        </w:rPr>
        <w:drawing>
          <wp:inline distT="0" distB="0" distL="0" distR="0" wp14:anchorId="2C7641D8" wp14:editId="4FC8D575">
            <wp:extent cx="333375" cy="323850"/>
            <wp:effectExtent l="0" t="0" r="9525" b="0"/>
            <wp:docPr id="2" name="Google Shape;177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Google Shape;177;p35"/>
                    <pic:cNvPicPr preferRelativeResize="0"/>
                  </pic:nvPicPr>
                  <pic:blipFill>
                    <a:blip r:embed="rId6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47" cy="34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DA">
        <w:rPr>
          <w:rFonts w:ascii="Times New Roman" w:hAnsi="Times New Roman" w:cs="Times New Roman"/>
          <w:b/>
          <w:sz w:val="26"/>
          <w:szCs w:val="26"/>
        </w:rPr>
        <w:t>RESUMEN DE LA LECTURA DE GARRITZ</w:t>
      </w:r>
      <w:r w:rsidRPr="00982AE6">
        <w:rPr>
          <w:rFonts w:ascii="Lucida Calligraphy" w:hAnsi="Lucida Calligraphy"/>
          <w:noProof/>
          <w:sz w:val="28"/>
          <w:szCs w:val="28"/>
          <w:lang w:eastAsia="es-MX"/>
        </w:rPr>
        <w:drawing>
          <wp:inline distT="0" distB="0" distL="0" distR="0" wp14:anchorId="2DB926B9" wp14:editId="330F641F">
            <wp:extent cx="333375" cy="323850"/>
            <wp:effectExtent l="0" t="0" r="9525" b="0"/>
            <wp:docPr id="39" name="Google Shape;177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Google Shape;177;p35"/>
                    <pic:cNvPicPr preferRelativeResize="0"/>
                  </pic:nvPicPr>
                  <pic:blipFill>
                    <a:blip r:embed="rId6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47" cy="34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DA" w:rsidRDefault="00C375DA" w:rsidP="00C375DA">
      <w:pPr>
        <w:rPr>
          <w:rFonts w:ascii="Times New Roman" w:hAnsi="Times New Roman" w:cs="Times New Roman"/>
          <w:b/>
          <w:sz w:val="26"/>
          <w:szCs w:val="26"/>
        </w:rPr>
      </w:pPr>
    </w:p>
    <w:p w:rsidR="00C375DA" w:rsidRPr="00092508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5DA" w:rsidRPr="00092508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508"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C375DA" w:rsidRPr="00092508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508">
        <w:rPr>
          <w:rFonts w:ascii="Times New Roman" w:hAnsi="Times New Roman" w:cs="Times New Roman"/>
          <w:b/>
          <w:sz w:val="26"/>
          <w:szCs w:val="26"/>
        </w:rPr>
        <w:t>SEGUNDO SEMESTRE</w:t>
      </w:r>
      <w:r w:rsidR="00BA3A40">
        <w:rPr>
          <w:rFonts w:ascii="Times New Roman" w:hAnsi="Times New Roman" w:cs="Times New Roman"/>
          <w:b/>
          <w:sz w:val="26"/>
          <w:szCs w:val="26"/>
        </w:rPr>
        <w:t>, PRIMER AÑO</w:t>
      </w:r>
      <w:bookmarkStart w:id="0" w:name="_GoBack"/>
      <w:bookmarkEnd w:id="0"/>
      <w:r w:rsidRPr="00092508">
        <w:rPr>
          <w:rFonts w:ascii="Times New Roman" w:hAnsi="Times New Roman" w:cs="Times New Roman"/>
          <w:b/>
          <w:sz w:val="26"/>
          <w:szCs w:val="26"/>
        </w:rPr>
        <w:t xml:space="preserve"> SECCION “C”</w:t>
      </w:r>
    </w:p>
    <w:p w:rsidR="00C375DA" w:rsidRDefault="00C375DA" w:rsidP="00C375DA">
      <w:pPr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MARZO 2021                                                                   SALTILLO, COAHUILA</w:t>
      </w:r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5DA" w:rsidRDefault="00C375DA" w:rsidP="00C375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5DA" w:rsidRPr="000A2062" w:rsidRDefault="000A2062" w:rsidP="0006536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2062">
        <w:rPr>
          <w:rFonts w:ascii="Times New Roman" w:hAnsi="Times New Roman" w:cs="Times New Roman"/>
          <w:b/>
          <w:sz w:val="30"/>
          <w:szCs w:val="30"/>
        </w:rPr>
        <w:lastRenderedPageBreak/>
        <w:t>Conocimiento didáctico del contenido</w:t>
      </w:r>
    </w:p>
    <w:p w:rsidR="00C375DA" w:rsidRPr="003642CE" w:rsidRDefault="003642CE" w:rsidP="0006536A">
      <w:pPr>
        <w:spacing w:after="0"/>
        <w:jc w:val="center"/>
        <w:rPr>
          <w:rFonts w:ascii="TimesZ" w:hAnsi="TimesZ"/>
          <w:sz w:val="26"/>
          <w:szCs w:val="26"/>
        </w:rPr>
      </w:pPr>
      <w:r w:rsidRPr="003642CE">
        <w:rPr>
          <w:rFonts w:ascii="TimesZ" w:hAnsi="TimesZ"/>
          <w:b/>
          <w:sz w:val="26"/>
          <w:szCs w:val="26"/>
        </w:rPr>
        <w:t>(CDC</w:t>
      </w:r>
      <w:r w:rsidRPr="003642CE">
        <w:rPr>
          <w:b/>
          <w:sz w:val="26"/>
          <w:szCs w:val="26"/>
        </w:rPr>
        <w:t>)</w:t>
      </w:r>
    </w:p>
    <w:p w:rsidR="00CB6B83" w:rsidRDefault="00656B3E" w:rsidP="00CB6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“El c</w:t>
      </w:r>
      <w:r w:rsidR="003642CE" w:rsidRPr="00BE6B1C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>cimiento base para la enseñanza”</w:t>
      </w:r>
      <w:r w:rsidR="003642CE" w:rsidRPr="00BE6B1C">
        <w:rPr>
          <w:rFonts w:ascii="Times New Roman" w:hAnsi="Times New Roman" w:cs="Times New Roman"/>
          <w:sz w:val="24"/>
          <w:szCs w:val="24"/>
        </w:rPr>
        <w:t xml:space="preserve"> y, dentro de éste al Conocimiento Didáctico del Contenido.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42CE" w:rsidRPr="00BE6B1C">
        <w:rPr>
          <w:rFonts w:ascii="Times New Roman" w:hAnsi="Times New Roman" w:cs="Times New Roman"/>
          <w:sz w:val="24"/>
          <w:szCs w:val="24"/>
        </w:rPr>
        <w:t>xpresa</w:t>
      </w:r>
      <w:r w:rsidR="003642CE" w:rsidRPr="00BE6B1C">
        <w:rPr>
          <w:rFonts w:ascii="Times New Roman" w:hAnsi="Times New Roman" w:cs="Times New Roman"/>
          <w:sz w:val="24"/>
          <w:szCs w:val="24"/>
        </w:rPr>
        <w:t xml:space="preserve"> Shulman acerca de la gran importancia que tiene el conocimiento de la disciplina, pero también la forma de representarlo como algo crucial:</w:t>
      </w:r>
      <w:r w:rsidR="003642CE" w:rsidRPr="00BE6B1C">
        <w:rPr>
          <w:rFonts w:ascii="Times New Roman" w:hAnsi="Times New Roman" w:cs="Times New Roman"/>
          <w:sz w:val="24"/>
          <w:szCs w:val="24"/>
        </w:rPr>
        <w:t xml:space="preserve"> </w:t>
      </w:r>
      <w:r w:rsidR="003642CE" w:rsidRPr="00BE6B1C">
        <w:rPr>
          <w:rFonts w:ascii="Times New Roman" w:hAnsi="Times New Roman" w:cs="Times New Roman"/>
          <w:sz w:val="24"/>
          <w:szCs w:val="24"/>
        </w:rPr>
        <w:t>Se trata de formas de expresar, exponer, escenificar o de representar de otra manera ideas, de suerte que los que no saben puedan llegar a saber, los que no entienden puedan comprender y discernir, y los inexpertos puedan convertirse en expertos. Así pues, el proceso de enseñanza se inicia necesariamente en una circunstancia en que el profesor comprende aquello que se ha de aprender y cómo se lo debe enseñ</w:t>
      </w:r>
      <w:r w:rsidR="003642CE" w:rsidRPr="00656B3E">
        <w:rPr>
          <w:rFonts w:ascii="Times New Roman" w:hAnsi="Times New Roman" w:cs="Times New Roman"/>
          <w:sz w:val="24"/>
          <w:szCs w:val="24"/>
        </w:rPr>
        <w:t>ar.</w:t>
      </w:r>
      <w:r w:rsidRPr="00656B3E">
        <w:rPr>
          <w:rFonts w:ascii="Times New Roman" w:hAnsi="Times New Roman" w:cs="Times New Roman"/>
          <w:sz w:val="24"/>
          <w:szCs w:val="24"/>
        </w:rPr>
        <w:t xml:space="preserve"> </w:t>
      </w:r>
      <w:r w:rsidRPr="00656B3E">
        <w:rPr>
          <w:rFonts w:ascii="Times New Roman" w:hAnsi="Times New Roman" w:cs="Times New Roman"/>
          <w:sz w:val="24"/>
          <w:szCs w:val="24"/>
        </w:rPr>
        <w:t>La ReCo es una matriz en cuya primera fila aparecen las ideas centrales para impartir el tema que han sido declaradas por el profesor y en las otras filas cada una de ocho preguntas, con las que se logran documentar las ideas centrales para la enseñanza</w:t>
      </w:r>
      <w:r w:rsidRPr="00656B3E">
        <w:rPr>
          <w:rFonts w:ascii="Times New Roman" w:hAnsi="Times New Roman" w:cs="Times New Roman"/>
          <w:sz w:val="24"/>
          <w:szCs w:val="24"/>
        </w:rPr>
        <w:t xml:space="preserve">, los objetivos de está son: </w:t>
      </w:r>
      <w:r w:rsidRPr="00656B3E">
        <w:rPr>
          <w:rFonts w:ascii="Times New Roman" w:hAnsi="Times New Roman" w:cs="Times New Roman"/>
          <w:sz w:val="24"/>
          <w:szCs w:val="24"/>
        </w:rPr>
        <w:t xml:space="preserve">su conocimiento de las concepciones alternativas de los alumnos y las dificultades de aprendizaje; la secuenciación apropiada de los tópicos; el empleo correcto de analogías, metáforas y ejemplos; las formas de abordar el entramado de ideas centrales; los experimentos, problemas y proyectos que el profesor emplea durante su clase; y </w:t>
      </w:r>
      <w:r w:rsidRPr="00CB6B83">
        <w:rPr>
          <w:rFonts w:ascii="Times New Roman" w:hAnsi="Times New Roman" w:cs="Times New Roman"/>
          <w:sz w:val="24"/>
          <w:szCs w:val="24"/>
        </w:rPr>
        <w:t>las formas ingeniosas de evaluar el entendimiento que emplea, entre otras cuestiones</w:t>
      </w:r>
      <w:r w:rsidRPr="00CB6B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B83" w:rsidRDefault="00CB6B83" w:rsidP="00C350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B83">
        <w:rPr>
          <w:rFonts w:ascii="Times New Roman" w:hAnsi="Times New Roman" w:cs="Times New Roman"/>
          <w:b/>
          <w:sz w:val="24"/>
          <w:szCs w:val="24"/>
        </w:rPr>
        <w:t>CDC y la afectividad</w:t>
      </w:r>
    </w:p>
    <w:p w:rsidR="00CB6B83" w:rsidRDefault="00CB6B83" w:rsidP="00CB6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83">
        <w:rPr>
          <w:rFonts w:ascii="Times New Roman" w:hAnsi="Times New Roman" w:cs="Times New Roman"/>
          <w:sz w:val="24"/>
          <w:szCs w:val="24"/>
        </w:rPr>
        <w:t>El “clima” o “</w:t>
      </w:r>
      <w:r w:rsidR="00656B3E" w:rsidRPr="00CB6B83">
        <w:rPr>
          <w:rFonts w:ascii="Times New Roman" w:hAnsi="Times New Roman" w:cs="Times New Roman"/>
          <w:sz w:val="24"/>
          <w:szCs w:val="24"/>
        </w:rPr>
        <w:t>ambiente</w:t>
      </w:r>
      <w:r w:rsidRPr="00CB6B83">
        <w:rPr>
          <w:rFonts w:ascii="Times New Roman" w:hAnsi="Times New Roman" w:cs="Times New Roman"/>
          <w:sz w:val="24"/>
          <w:szCs w:val="24"/>
        </w:rPr>
        <w:t>” favorable</w:t>
      </w:r>
      <w:r w:rsidRPr="00CB6B83">
        <w:rPr>
          <w:rFonts w:ascii="Times New Roman" w:hAnsi="Times New Roman" w:cs="Times New Roman"/>
          <w:sz w:val="24"/>
          <w:szCs w:val="24"/>
        </w:rPr>
        <w:t xml:space="preserve"> en las aulas debe formar parte del CDC</w:t>
      </w:r>
      <w:r w:rsidRPr="00CB6B83">
        <w:rPr>
          <w:rFonts w:ascii="Times New Roman" w:hAnsi="Times New Roman" w:cs="Times New Roman"/>
          <w:sz w:val="24"/>
          <w:szCs w:val="24"/>
        </w:rPr>
        <w:t xml:space="preserve">, los autores </w:t>
      </w:r>
      <w:r w:rsidRPr="00CB6B83">
        <w:rPr>
          <w:rFonts w:ascii="Times New Roman" w:hAnsi="Times New Roman" w:cs="Times New Roman"/>
          <w:i/>
          <w:sz w:val="24"/>
          <w:szCs w:val="24"/>
        </w:rPr>
        <w:t>Park</w:t>
      </w:r>
      <w:r w:rsidRPr="00CB6B83">
        <w:rPr>
          <w:rFonts w:ascii="Times New Roman" w:hAnsi="Times New Roman" w:cs="Times New Roman"/>
          <w:sz w:val="24"/>
          <w:szCs w:val="24"/>
        </w:rPr>
        <w:t xml:space="preserve"> y </w:t>
      </w:r>
      <w:r w:rsidRPr="00CB6B83">
        <w:rPr>
          <w:rFonts w:ascii="Times New Roman" w:hAnsi="Times New Roman" w:cs="Times New Roman"/>
          <w:i/>
          <w:sz w:val="24"/>
          <w:szCs w:val="24"/>
        </w:rPr>
        <w:t>Oliver</w:t>
      </w:r>
      <w:r w:rsidRPr="00CB6B83">
        <w:rPr>
          <w:rFonts w:ascii="Times New Roman" w:hAnsi="Times New Roman" w:cs="Times New Roman"/>
          <w:sz w:val="24"/>
          <w:szCs w:val="24"/>
        </w:rPr>
        <w:t xml:space="preserve"> </w:t>
      </w:r>
      <w:r w:rsidRPr="00CB6B83">
        <w:rPr>
          <w:rFonts w:ascii="Times New Roman" w:hAnsi="Times New Roman" w:cs="Times New Roman"/>
          <w:sz w:val="24"/>
          <w:szCs w:val="24"/>
        </w:rPr>
        <w:t>consideran los cinco elementos tradicionales del CDC contemplados</w:t>
      </w:r>
      <w:r>
        <w:rPr>
          <w:rFonts w:ascii="Times New Roman" w:hAnsi="Times New Roman" w:cs="Times New Roman"/>
          <w:sz w:val="24"/>
          <w:szCs w:val="24"/>
        </w:rPr>
        <w:t xml:space="preserve"> que son</w:t>
      </w:r>
      <w:r w:rsidRPr="00CB6B83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CB6B83">
        <w:rPr>
          <w:rFonts w:ascii="Times New Roman" w:hAnsi="Times New Roman" w:cs="Times New Roman"/>
          <w:sz w:val="24"/>
          <w:szCs w:val="24"/>
        </w:rPr>
        <w:t>Visión y propósit</w:t>
      </w:r>
      <w:r w:rsidRPr="00CB6B83">
        <w:rPr>
          <w:rFonts w:ascii="Times New Roman" w:hAnsi="Times New Roman" w:cs="Times New Roman"/>
          <w:sz w:val="24"/>
          <w:szCs w:val="24"/>
        </w:rPr>
        <w:t>o de la enseñanza de la ciencia, c</w:t>
      </w:r>
      <w:r w:rsidRPr="00CB6B83">
        <w:rPr>
          <w:rFonts w:ascii="Times New Roman" w:hAnsi="Times New Roman" w:cs="Times New Roman"/>
          <w:sz w:val="24"/>
          <w:szCs w:val="24"/>
        </w:rPr>
        <w:t>onocimiento y creencia</w:t>
      </w:r>
      <w:r w:rsidRPr="00CB6B83">
        <w:rPr>
          <w:rFonts w:ascii="Times New Roman" w:hAnsi="Times New Roman" w:cs="Times New Roman"/>
          <w:sz w:val="24"/>
          <w:szCs w:val="24"/>
        </w:rPr>
        <w:t>s sobre el currículo de ciencia, c</w:t>
      </w:r>
      <w:r w:rsidRPr="00CB6B83">
        <w:rPr>
          <w:rFonts w:ascii="Times New Roman" w:hAnsi="Times New Roman" w:cs="Times New Roman"/>
          <w:sz w:val="24"/>
          <w:szCs w:val="24"/>
        </w:rPr>
        <w:t>onocimiento y creencias acerca del entendimiento estudiantil sobre tópicos es</w:t>
      </w:r>
      <w:r w:rsidRPr="00CB6B83">
        <w:rPr>
          <w:rFonts w:ascii="Times New Roman" w:hAnsi="Times New Roman" w:cs="Times New Roman"/>
          <w:sz w:val="24"/>
          <w:szCs w:val="24"/>
        </w:rPr>
        <w:t>pecíficos de ciencia, c</w:t>
      </w:r>
      <w:r w:rsidRPr="00CB6B83">
        <w:rPr>
          <w:rFonts w:ascii="Times New Roman" w:hAnsi="Times New Roman" w:cs="Times New Roman"/>
          <w:sz w:val="24"/>
          <w:szCs w:val="24"/>
        </w:rPr>
        <w:t>onocimiento y creencias sobre estrategias instr</w:t>
      </w:r>
      <w:r w:rsidRPr="00CB6B83">
        <w:rPr>
          <w:rFonts w:ascii="Times New Roman" w:hAnsi="Times New Roman" w:cs="Times New Roman"/>
          <w:sz w:val="24"/>
          <w:szCs w:val="24"/>
        </w:rPr>
        <w:t>uccionales para enseñar ciencia, c</w:t>
      </w:r>
      <w:r w:rsidRPr="00CB6B83">
        <w:rPr>
          <w:rFonts w:ascii="Times New Roman" w:hAnsi="Times New Roman" w:cs="Times New Roman"/>
          <w:sz w:val="24"/>
          <w:szCs w:val="24"/>
        </w:rPr>
        <w:t>onocimiento y creencias sobre evaluación en ciencia.</w:t>
      </w:r>
      <w:r w:rsidRPr="00CB6B83">
        <w:rPr>
          <w:rFonts w:ascii="Times New Roman" w:hAnsi="Times New Roman" w:cs="Times New Roman"/>
          <w:sz w:val="24"/>
          <w:szCs w:val="24"/>
        </w:rPr>
        <w:t xml:space="preserve"> </w:t>
      </w:r>
      <w:r w:rsidRPr="00CB6B83">
        <w:rPr>
          <w:rFonts w:ascii="Times New Roman" w:hAnsi="Times New Roman" w:cs="Times New Roman"/>
          <w:sz w:val="24"/>
          <w:szCs w:val="24"/>
        </w:rPr>
        <w:t>pero agregan un sexto elemento de carác</w:t>
      </w:r>
      <w:r>
        <w:rPr>
          <w:rFonts w:ascii="Times New Roman" w:hAnsi="Times New Roman" w:cs="Times New Roman"/>
          <w:sz w:val="24"/>
          <w:szCs w:val="24"/>
        </w:rPr>
        <w:t>ter afectivo, que denominan: eficacia del profesor y</w:t>
      </w:r>
      <w:r w:rsidRPr="00CB6B83">
        <w:rPr>
          <w:rFonts w:ascii="Times New Roman" w:hAnsi="Times New Roman" w:cs="Times New Roman"/>
          <w:sz w:val="24"/>
          <w:szCs w:val="24"/>
        </w:rPr>
        <w:t xml:space="preserve"> se refiere a la creencia que tiene el profesor de su capacidad para mejorar lo</w:t>
      </w:r>
      <w:r>
        <w:rPr>
          <w:rFonts w:ascii="Times New Roman" w:hAnsi="Times New Roman" w:cs="Times New Roman"/>
          <w:sz w:val="24"/>
          <w:szCs w:val="24"/>
        </w:rPr>
        <w:t>s resultados estudiantiles. Es</w:t>
      </w:r>
      <w:r w:rsidRPr="00CB6B83">
        <w:rPr>
          <w:rFonts w:ascii="Times New Roman" w:hAnsi="Times New Roman" w:cs="Times New Roman"/>
          <w:sz w:val="24"/>
          <w:szCs w:val="24"/>
        </w:rPr>
        <w:t xml:space="preserve"> importante el 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CB6B83">
        <w:rPr>
          <w:rFonts w:ascii="Times New Roman" w:hAnsi="Times New Roman" w:cs="Times New Roman"/>
          <w:sz w:val="24"/>
          <w:szCs w:val="24"/>
        </w:rPr>
        <w:t xml:space="preserve">l del profesor en definir las tareas a enseñar y organizar el conocimiento relevante hacia esas tareas.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6B83">
        <w:rPr>
          <w:rFonts w:ascii="Times New Roman" w:hAnsi="Times New Roman" w:cs="Times New Roman"/>
          <w:sz w:val="24"/>
          <w:szCs w:val="24"/>
        </w:rPr>
        <w:t>En este proceso esta forma más “afectiva” o provocativa de cono</w:t>
      </w:r>
      <w:r>
        <w:rPr>
          <w:rFonts w:ascii="Times New Roman" w:hAnsi="Times New Roman" w:cs="Times New Roman"/>
          <w:sz w:val="24"/>
          <w:szCs w:val="24"/>
        </w:rPr>
        <w:t>cimiento juega un papel crucial).</w:t>
      </w:r>
    </w:p>
    <w:p w:rsidR="0006536A" w:rsidRPr="0006536A" w:rsidRDefault="0006536A" w:rsidP="000653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36A">
        <w:rPr>
          <w:rFonts w:ascii="Times New Roman" w:hAnsi="Times New Roman" w:cs="Times New Roman"/>
          <w:b/>
          <w:sz w:val="24"/>
          <w:szCs w:val="24"/>
        </w:rPr>
        <w:t xml:space="preserve">CDC de la </w:t>
      </w:r>
      <w:r w:rsidRPr="0006536A">
        <w:rPr>
          <w:rFonts w:ascii="Times New Roman" w:hAnsi="Times New Roman" w:cs="Times New Roman"/>
          <w:b/>
          <w:sz w:val="24"/>
          <w:szCs w:val="24"/>
        </w:rPr>
        <w:t>estequiometria</w:t>
      </w:r>
    </w:p>
    <w:p w:rsidR="0006536A" w:rsidRPr="0006536A" w:rsidRDefault="0006536A" w:rsidP="000653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36A">
        <w:rPr>
          <w:rFonts w:ascii="Times New Roman" w:hAnsi="Times New Roman" w:cs="Times New Roman"/>
          <w:b/>
          <w:sz w:val="24"/>
          <w:szCs w:val="24"/>
        </w:rPr>
        <w:t>(Ciencia de los cálculos químicos)</w:t>
      </w:r>
    </w:p>
    <w:p w:rsidR="00CB6B83" w:rsidRDefault="0006536A" w:rsidP="00CB6B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CB6B83" w:rsidRPr="0006536A">
        <w:rPr>
          <w:rFonts w:ascii="Times New Roman" w:hAnsi="Times New Roman" w:cs="Times New Roman"/>
          <w:sz w:val="24"/>
          <w:szCs w:val="24"/>
        </w:rPr>
        <w:t>a jugado un papel clave en la evolución de la química como ciencia.</w:t>
      </w:r>
      <w:r w:rsidRPr="0006536A">
        <w:rPr>
          <w:rFonts w:ascii="Times New Roman" w:hAnsi="Times New Roman" w:cs="Times New Roman"/>
          <w:sz w:val="24"/>
          <w:szCs w:val="24"/>
        </w:rPr>
        <w:t xml:space="preserve"> Se concluye </w:t>
      </w:r>
      <w:r w:rsidRPr="0006536A">
        <w:rPr>
          <w:rFonts w:ascii="Times New Roman" w:hAnsi="Times New Roman" w:cs="Times New Roman"/>
          <w:sz w:val="24"/>
          <w:szCs w:val="24"/>
        </w:rPr>
        <w:t xml:space="preserve">que podrían existir cuatro 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enfoque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s pedagógicos que caracterizan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como: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onceptual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, r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epresentacional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, contextual y procedimental</w:t>
      </w:r>
      <w:r w:rsidR="00C35081"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la educación es importante fomentar las habilidades de pensamiento y la multi-modalidad cerebral, para que el alumno pueda responder a las siguientes cuatro preguntas: </w:t>
      </w:r>
      <w:r w:rsidRPr="00C350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¿yo sé qué?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(conceptual) </w:t>
      </w:r>
      <w:r w:rsidRPr="00C350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¿yo sé por qué?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(contextual y representacional), </w:t>
      </w:r>
      <w:r w:rsidRPr="00C350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¿yo sé cómo?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(procedimental) y </w:t>
      </w:r>
      <w:r w:rsidRPr="00C3508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¿yo sé cómo sé?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(metacognitiva).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debe tomar en consideración </w:t>
      </w:r>
      <w:r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>la presencia de todos estos tipos de conocimiento mientras se aprende</w:t>
      </w:r>
      <w:r w:rsidR="00C35081" w:rsidRPr="00C3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35081" w:rsidRDefault="00C35081" w:rsidP="00C3508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081">
        <w:rPr>
          <w:rFonts w:ascii="Times New Roman" w:hAnsi="Times New Roman" w:cs="Times New Roman"/>
          <w:b/>
          <w:sz w:val="24"/>
          <w:szCs w:val="24"/>
        </w:rPr>
        <w:t>CDC de la indagación</w:t>
      </w:r>
    </w:p>
    <w:p w:rsidR="00C35081" w:rsidRPr="00C35081" w:rsidRDefault="00C35081" w:rsidP="00C3508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5081">
        <w:rPr>
          <w:rFonts w:ascii="Times New Roman" w:hAnsi="Times New Roman" w:cs="Times New Roman"/>
          <w:sz w:val="24"/>
          <w:szCs w:val="24"/>
        </w:rPr>
        <w:t>Para la enseñanza de la ciencia, el CDC debe incluir, enfáticamente, el entendimiento de la indagación como una aproximación al contenido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081" w:rsidRDefault="00C35081" w:rsidP="00CB6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081" w:rsidRPr="00BA3A40" w:rsidRDefault="00BA3A40" w:rsidP="00CB6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200025" cy="219075"/>
                <wp:effectExtent l="0" t="0" r="9525" b="952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FD3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0;margin-top:29pt;width:15.75pt;height:1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" adj="10800" fillcolor="black [3213]" stroked="f" strokeweight="1pt">
                <w10:wrap anchorx="margin"/>
              </v:shape>
            </w:pict>
          </mc:Fallback>
        </mc:AlternateContent>
      </w:r>
      <w:r w:rsidR="00C35081" w:rsidRPr="00C35081">
        <w:rPr>
          <w:rFonts w:ascii="Times New Roman" w:hAnsi="Times New Roman" w:cs="Times New Roman"/>
          <w:sz w:val="24"/>
          <w:szCs w:val="24"/>
        </w:rPr>
        <w:t>En los Estándares Nacionales de la Educación Científica</w:t>
      </w:r>
      <w:r w:rsidR="00C35081" w:rsidRPr="00C35081">
        <w:rPr>
          <w:rFonts w:ascii="Times New Roman" w:hAnsi="Times New Roman" w:cs="Times New Roman"/>
          <w:sz w:val="24"/>
          <w:szCs w:val="24"/>
        </w:rPr>
        <w:t xml:space="preserve"> </w:t>
      </w:r>
      <w:r w:rsidR="00C35081" w:rsidRPr="00C35081">
        <w:rPr>
          <w:rFonts w:ascii="Times New Roman" w:hAnsi="Times New Roman" w:cs="Times New Roman"/>
          <w:sz w:val="24"/>
          <w:szCs w:val="24"/>
        </w:rPr>
        <w:t xml:space="preserve">se hace referencia a la indagación como </w:t>
      </w:r>
      <w:r w:rsidR="00C35081" w:rsidRPr="00BA3A40">
        <w:rPr>
          <w:rFonts w:ascii="Times New Roman" w:hAnsi="Times New Roman" w:cs="Times New Roman"/>
          <w:sz w:val="24"/>
          <w:szCs w:val="24"/>
        </w:rPr>
        <w:t>parte fundame</w:t>
      </w:r>
      <w:r w:rsidR="00C35081" w:rsidRPr="00BA3A40">
        <w:rPr>
          <w:rFonts w:ascii="Times New Roman" w:hAnsi="Times New Roman" w:cs="Times New Roman"/>
          <w:sz w:val="24"/>
          <w:szCs w:val="24"/>
        </w:rPr>
        <w:t>ntal del proceso de ENSEÑANZA-APRENDIZAJE</w:t>
      </w:r>
      <w:r w:rsidRPr="00BA3A40">
        <w:rPr>
          <w:rFonts w:ascii="Times New Roman" w:hAnsi="Times New Roman" w:cs="Times New Roman"/>
          <w:sz w:val="24"/>
          <w:szCs w:val="24"/>
        </w:rPr>
        <w:t>.</w:t>
      </w:r>
    </w:p>
    <w:p w:rsidR="00BA3A40" w:rsidRDefault="00BA3A40" w:rsidP="00CB6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A40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4E589" wp14:editId="068694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219075"/>
                <wp:effectExtent l="0" t="0" r="9525" b="9525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51668" id="Flecha derecha 4" o:spid="_x0000_s1026" type="#_x0000_t13" style="position:absolute;margin-left:0;margin-top:0;width:15.75pt;height:1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" adj="10800" fillcolor="black [3213]" stroked="f" strokeweight="1pt">
                <w10:wrap anchorx="margin"/>
              </v:shape>
            </w:pict>
          </mc:Fallback>
        </mc:AlternateContent>
      </w:r>
      <w:r w:rsidRPr="00BA3A40">
        <w:rPr>
          <w:rFonts w:ascii="Times New Roman" w:hAnsi="Times New Roman" w:cs="Times New Roman"/>
          <w:sz w:val="24"/>
          <w:szCs w:val="24"/>
        </w:rPr>
        <w:t xml:space="preserve">      </w:t>
      </w:r>
      <w:r w:rsidRPr="00BA3A40">
        <w:rPr>
          <w:rFonts w:ascii="Times New Roman" w:hAnsi="Times New Roman" w:cs="Times New Roman"/>
          <w:sz w:val="24"/>
          <w:szCs w:val="24"/>
        </w:rPr>
        <w:t>La indagación es una actividad polifacética que implica hacer observaciones; plantear preguntas; examinar libros y otras fuentes de información para ver qué es lo ya conocido; planificar investigaciones; revisar lo conocido hoy en día a la luz de las pruebas experimentales; utilizar instrumentos para reunir,</w:t>
      </w:r>
      <w:r w:rsidRPr="00BA3A40">
        <w:rPr>
          <w:rFonts w:ascii="Times New Roman" w:hAnsi="Times New Roman" w:cs="Times New Roman"/>
          <w:sz w:val="24"/>
          <w:szCs w:val="24"/>
        </w:rPr>
        <w:t xml:space="preserve"> </w:t>
      </w:r>
      <w:r w:rsidRPr="00BA3A40">
        <w:rPr>
          <w:rFonts w:ascii="Times New Roman" w:hAnsi="Times New Roman" w:cs="Times New Roman"/>
          <w:sz w:val="24"/>
          <w:szCs w:val="24"/>
        </w:rPr>
        <w:t>analizar e interpretar datos; proponer respuestas, explicaciones y predicciones; y comunicar los resultados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A40" w:rsidRDefault="00BA3A40" w:rsidP="00CB6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A40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99C1C" wp14:editId="5EE6A8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219075"/>
                <wp:effectExtent l="0" t="0" r="9525" b="95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E9AC" id="Flecha derecha 5" o:spid="_x0000_s1026" type="#_x0000_t13" style="position:absolute;margin-left:0;margin-top:-.05pt;width:15.75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" adj="10800" fillcolor="black [3213]" stroked="f" strokeweight="1pt">
                <w10:wrap anchorx="margin"/>
              </v:shape>
            </w:pict>
          </mc:Fallback>
        </mc:AlternateContent>
      </w:r>
      <w:r w:rsidRPr="00BA3A40">
        <w:rPr>
          <w:rFonts w:ascii="Times New Roman" w:hAnsi="Times New Roman" w:cs="Times New Roman"/>
          <w:sz w:val="24"/>
          <w:szCs w:val="24"/>
        </w:rPr>
        <w:t xml:space="preserve">      La indagación científica se refiere a las diversas formas en las cuales los científicos abordan el conocimiento de la naturaleza y proponen explicaciones basadas en la evidencia derivada de su trabajo. </w:t>
      </w:r>
    </w:p>
    <w:p w:rsidR="00BA3A40" w:rsidRPr="00BA3A40" w:rsidRDefault="00BA3A40" w:rsidP="00CB6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081" w:rsidRPr="00BA3A40" w:rsidRDefault="00C35081" w:rsidP="00CB6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A40">
        <w:rPr>
          <w:rFonts w:ascii="Times New Roman" w:hAnsi="Times New Roman" w:cs="Times New Roman"/>
          <w:sz w:val="24"/>
          <w:szCs w:val="24"/>
        </w:rPr>
        <w:t>Planear y llevar a cabo un aprendizaje basado en la indagación en el aula es una tarea muy demandante para los profesores</w:t>
      </w:r>
      <w:r w:rsidR="00BA3A40" w:rsidRPr="00BA3A40">
        <w:rPr>
          <w:rFonts w:ascii="Times New Roman" w:hAnsi="Times New Roman" w:cs="Times New Roman"/>
          <w:sz w:val="24"/>
          <w:szCs w:val="24"/>
        </w:rPr>
        <w:t xml:space="preserve">, </w:t>
      </w:r>
      <w:r w:rsidR="00BA3A40" w:rsidRPr="00BA3A40">
        <w:rPr>
          <w:rFonts w:ascii="Times New Roman" w:hAnsi="Times New Roman" w:cs="Times New Roman"/>
          <w:sz w:val="24"/>
          <w:szCs w:val="24"/>
        </w:rPr>
        <w:t>ya que requiere de todo un conjunto de conocimientos: del contenido, pedagógico, de la indagación y de cómo implementarla.</w:t>
      </w:r>
    </w:p>
    <w:sectPr w:rsidR="00C35081" w:rsidRPr="00BA3A40" w:rsidSect="00C375D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Z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DA"/>
    <w:rsid w:val="0006536A"/>
    <w:rsid w:val="000A2062"/>
    <w:rsid w:val="003642CE"/>
    <w:rsid w:val="00656B3E"/>
    <w:rsid w:val="00BA3A40"/>
    <w:rsid w:val="00BE6B1C"/>
    <w:rsid w:val="00BF322A"/>
    <w:rsid w:val="00C35081"/>
    <w:rsid w:val="00C375DA"/>
    <w:rsid w:val="00CB6B83"/>
    <w:rsid w:val="00E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F8F4"/>
  <w15:chartTrackingRefBased/>
  <w15:docId w15:val="{CA6C1454-E3B8-4F5B-AD3B-D0A33D00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DA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7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375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37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201.117.133.137/sistema/mensajes/EnviaMensaje1.asp?e=enep-00042&amp;c=600765339&amp;p=6A70B19B72B1M1604A125544&amp;idMateria=6118&amp;idMateria=6118&amp;a=M171&amp;an=ROSA%20VELIA%20DEL%20RIO%20TIJERIN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2021-03-12T00:47:00Z</dcterms:created>
  <dcterms:modified xsi:type="dcterms:W3CDTF">2021-03-12T02:36:00Z</dcterms:modified>
</cp:coreProperties>
</file>