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5B" w:rsidRDefault="009C305B" w:rsidP="009C305B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426B4DEF" wp14:editId="29999A60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9C305B" w:rsidRDefault="009C305B" w:rsidP="009C305B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9C305B" w:rsidRPr="005A6DDA" w:rsidRDefault="009C305B" w:rsidP="009C305B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9C305B" w:rsidRDefault="009C305B" w:rsidP="009C305B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– 2021</w:t>
      </w:r>
    </w:p>
    <w:p w:rsidR="009C305B" w:rsidRDefault="009C305B" w:rsidP="009C305B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Curso: Atención a la diversidad</w:t>
      </w:r>
    </w:p>
    <w:p w:rsidR="009C305B" w:rsidRDefault="009C305B" w:rsidP="009C305B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Mtra</w:t>
      </w:r>
      <w:proofErr w:type="spellEnd"/>
      <w:r>
        <w:rPr>
          <w:rFonts w:ascii="Arial" w:hAnsi="Arial" w:cs="Arial"/>
          <w:sz w:val="24"/>
          <w:lang w:val="es-ES"/>
        </w:rPr>
        <w:t xml:space="preserve">: </w:t>
      </w:r>
      <w:r w:rsidRPr="009C305B">
        <w:rPr>
          <w:rFonts w:ascii="Arial" w:hAnsi="Arial" w:cs="Arial"/>
          <w:sz w:val="24"/>
          <w:lang w:val="es-ES"/>
        </w:rPr>
        <w:t>MAYRA CRISTINA BUENO ZERTUCHE</w:t>
      </w:r>
    </w:p>
    <w:p w:rsidR="009C305B" w:rsidRPr="00451A69" w:rsidRDefault="009C305B" w:rsidP="009C305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Alumna</w:t>
      </w:r>
      <w:r w:rsidRPr="00451A69">
        <w:rPr>
          <w:rFonts w:ascii="Arial" w:hAnsi="Arial" w:cs="Arial"/>
          <w:b/>
          <w:sz w:val="24"/>
          <w:lang w:val="es-ES"/>
        </w:rPr>
        <w:t xml:space="preserve">: </w:t>
      </w:r>
    </w:p>
    <w:p w:rsidR="009C305B" w:rsidRDefault="009C305B" w:rsidP="009C305B">
      <w:pPr>
        <w:jc w:val="center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</w:t>
      </w:r>
    </w:p>
    <w:p w:rsidR="009C305B" w:rsidRDefault="009C305B" w:rsidP="009C305B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9C305B" w:rsidRDefault="009C305B" w:rsidP="009C305B">
      <w:pPr>
        <w:jc w:val="center"/>
        <w:rPr>
          <w:rFonts w:ascii="Arial" w:hAnsi="Arial" w:cs="Arial"/>
          <w:sz w:val="24"/>
          <w:lang w:val="es-ES_tradnl"/>
        </w:rPr>
      </w:pPr>
      <w:r w:rsidRPr="009C305B">
        <w:rPr>
          <w:rFonts w:ascii="Arial" w:hAnsi="Arial" w:cs="Arial"/>
          <w:sz w:val="24"/>
          <w:lang w:val="es-ES_tradnl"/>
        </w:rPr>
        <w:t>Unidad de aprendizaje 1:</w:t>
      </w:r>
    </w:p>
    <w:p w:rsidR="009C305B" w:rsidRDefault="009C305B" w:rsidP="009C305B">
      <w:pPr>
        <w:jc w:val="center"/>
        <w:rPr>
          <w:rFonts w:ascii="Arial" w:hAnsi="Arial" w:cs="Arial"/>
          <w:i/>
          <w:iCs/>
          <w:sz w:val="24"/>
          <w:lang w:val="es-ES"/>
        </w:rPr>
      </w:pPr>
      <w:r w:rsidRPr="009C305B">
        <w:rPr>
          <w:rFonts w:ascii="Arial" w:hAnsi="Arial" w:cs="Arial"/>
          <w:i/>
          <w:iCs/>
          <w:sz w:val="24"/>
          <w:lang w:val="es-ES"/>
        </w:rPr>
        <w:t>“Diversidad y educación inclusiva: un desafío para los sistemas educativos actuales”.</w:t>
      </w:r>
    </w:p>
    <w:p w:rsidR="00121622" w:rsidRDefault="00121622" w:rsidP="009C305B">
      <w:pPr>
        <w:jc w:val="center"/>
        <w:rPr>
          <w:rFonts w:ascii="Arial" w:hAnsi="Arial" w:cs="Arial"/>
          <w:b/>
          <w:bCs/>
          <w:sz w:val="24"/>
        </w:rPr>
      </w:pPr>
      <w:r w:rsidRPr="00121622">
        <w:rPr>
          <w:rFonts w:ascii="Arial" w:hAnsi="Arial" w:cs="Arial"/>
          <w:b/>
          <w:bCs/>
          <w:sz w:val="24"/>
        </w:rPr>
        <w:t>Competencias profesionales:</w:t>
      </w:r>
    </w:p>
    <w:p w:rsidR="00121622" w:rsidRPr="00121622" w:rsidRDefault="0037799E" w:rsidP="00121622">
      <w:pPr>
        <w:numPr>
          <w:ilvl w:val="0"/>
          <w:numId w:val="2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 xml:space="preserve">Promoción del </w:t>
      </w:r>
      <w:r w:rsidR="00121622">
        <w:rPr>
          <w:rFonts w:ascii="Arial" w:hAnsi="Arial" w:cs="Arial"/>
          <w:i/>
          <w:iCs/>
          <w:sz w:val="24"/>
          <w:lang w:val="es-ES"/>
        </w:rPr>
        <w:t>aprendizaje de todos los alumnos</w:t>
      </w:r>
      <w:r w:rsidR="00121622" w:rsidRPr="00121622">
        <w:rPr>
          <w:rFonts w:ascii="Arial" w:hAnsi="Arial" w:cs="Arial"/>
          <w:i/>
          <w:iCs/>
          <w:sz w:val="24"/>
          <w:lang w:val="es-ES"/>
        </w:rPr>
        <w:t> </w:t>
      </w:r>
    </w:p>
    <w:p w:rsidR="00121622" w:rsidRPr="00121622" w:rsidRDefault="0037799E" w:rsidP="00121622">
      <w:pPr>
        <w:numPr>
          <w:ilvl w:val="0"/>
          <w:numId w:val="3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Propicia y regula espacios de aprendizaje incluyentes para todos los alumnos, con el fin de promover la convivencia, el respeto y la aceptación.</w:t>
      </w:r>
      <w:r w:rsidR="00121622" w:rsidRPr="00121622">
        <w:rPr>
          <w:rFonts w:ascii="Arial" w:hAnsi="Arial" w:cs="Arial"/>
          <w:b/>
          <w:bCs/>
          <w:i/>
          <w:iCs/>
          <w:sz w:val="24"/>
          <w:lang w:val="es-ES"/>
        </w:rPr>
        <w:t> </w:t>
      </w:r>
    </w:p>
    <w:p w:rsidR="002F5389" w:rsidRPr="00121622" w:rsidRDefault="0037799E" w:rsidP="00121622">
      <w:pPr>
        <w:numPr>
          <w:ilvl w:val="1"/>
          <w:numId w:val="4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a los alumnos que enfrentan barreras para el aprendizaje y la participación a través de actividades de acompañamiento.</w:t>
      </w:r>
    </w:p>
    <w:p w:rsidR="00121622" w:rsidRPr="00121622" w:rsidRDefault="0037799E" w:rsidP="00121622">
      <w:pPr>
        <w:numPr>
          <w:ilvl w:val="1"/>
          <w:numId w:val="4"/>
        </w:numPr>
        <w:jc w:val="center"/>
        <w:rPr>
          <w:rFonts w:ascii="Arial" w:hAnsi="Arial" w:cs="Arial"/>
          <w:sz w:val="24"/>
        </w:rPr>
      </w:pPr>
      <w:r w:rsidRPr="00121622">
        <w:rPr>
          <w:rFonts w:ascii="Arial" w:hAnsi="Arial" w:cs="Arial"/>
          <w:i/>
          <w:iCs/>
          <w:sz w:val="24"/>
          <w:lang w:val="es-ES"/>
        </w:rPr>
        <w:t>Atiende la diversidad cultural de sus alumnos, para promover el diálogo intercultural.</w:t>
      </w:r>
    </w:p>
    <w:p w:rsidR="009C305B" w:rsidRPr="00121622" w:rsidRDefault="009C305B" w:rsidP="009C305B">
      <w:pPr>
        <w:jc w:val="center"/>
        <w:rPr>
          <w:rFonts w:ascii="Arial" w:hAnsi="Arial" w:cs="Arial"/>
          <w:b/>
          <w:sz w:val="24"/>
        </w:rPr>
      </w:pPr>
      <w:r w:rsidRPr="00121622">
        <w:rPr>
          <w:rFonts w:ascii="Arial" w:hAnsi="Arial" w:cs="Arial"/>
          <w:b/>
          <w:sz w:val="24"/>
        </w:rPr>
        <w:t>Propósito:</w:t>
      </w:r>
    </w:p>
    <w:p w:rsidR="002F5389" w:rsidRPr="009C305B" w:rsidRDefault="0037799E" w:rsidP="009C305B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Promover la apropiación de una perspectiva sobre la atención a la diversidad.</w:t>
      </w:r>
    </w:p>
    <w:p w:rsidR="002F5389" w:rsidRPr="009C305B" w:rsidRDefault="0037799E" w:rsidP="009C305B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Entender ciertas formas de desigualdad.</w:t>
      </w:r>
    </w:p>
    <w:p w:rsidR="002F5389" w:rsidRPr="009C305B" w:rsidRDefault="0037799E" w:rsidP="009C305B">
      <w:pPr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9C305B">
        <w:rPr>
          <w:rFonts w:ascii="Arial" w:hAnsi="Arial" w:cs="Arial"/>
          <w:sz w:val="24"/>
          <w:lang w:val="es-ES_tradnl"/>
        </w:rPr>
        <w:t>Generar estrategias de intervención, que fortalezca el desarrollo educativo.</w:t>
      </w:r>
    </w:p>
    <w:p w:rsidR="009C305B" w:rsidRDefault="009C305B" w:rsidP="009C305B">
      <w:pPr>
        <w:jc w:val="center"/>
        <w:rPr>
          <w:rFonts w:ascii="Arial" w:hAnsi="Arial" w:cs="Arial"/>
          <w:sz w:val="24"/>
          <w:lang w:val="es-ES"/>
        </w:rPr>
      </w:pPr>
    </w:p>
    <w:p w:rsidR="009C305B" w:rsidRDefault="009C305B" w:rsidP="009C305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Saltillo, Coahuila </w:t>
      </w:r>
    </w:p>
    <w:p w:rsidR="009C305B" w:rsidRDefault="009C305B" w:rsidP="009C305B">
      <w:pPr>
        <w:rPr>
          <w:rFonts w:ascii="Arial" w:hAnsi="Arial" w:cs="Arial"/>
          <w:sz w:val="24"/>
          <w:lang w:val="es-ES"/>
        </w:rPr>
      </w:pPr>
    </w:p>
    <w:p w:rsidR="009C305B" w:rsidRDefault="00121622" w:rsidP="009C305B">
      <w:pPr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Marzo, 2021</w:t>
      </w:r>
    </w:p>
    <w:p w:rsidR="005366DD" w:rsidRDefault="00121622" w:rsidP="0012162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121622">
        <w:rPr>
          <w:rFonts w:ascii="Arial" w:hAnsi="Arial" w:cs="Arial"/>
          <w:b/>
          <w:sz w:val="24"/>
        </w:rPr>
        <w:lastRenderedPageBreak/>
        <w:t>El derecho a la inclusión e igualdad dentro del salón de clase</w:t>
      </w:r>
    </w:p>
    <w:p w:rsidR="000024CB" w:rsidRDefault="00F23FB7" w:rsidP="00F9694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Primero que nada en este artículo menciona que la educación inclusiva tiene como finalidad </w:t>
      </w:r>
      <w:r w:rsidR="00843F73">
        <w:rPr>
          <w:rFonts w:ascii="Arial" w:hAnsi="Arial" w:cs="Arial"/>
          <w:sz w:val="24"/>
        </w:rPr>
        <w:t xml:space="preserve">recibir educación que sea de calidad y satisfaga las necesidades básicas de aprendizaje y así enriquecer la vida. Para que esto se pueda lograr primero que nada debe de existir un sistema educativo que de acceso a todos los alumnos asegurando la permanencia y una enseñanza, atendiendo las diferencias que pueden existir. </w:t>
      </w:r>
    </w:p>
    <w:p w:rsidR="00843F73" w:rsidRDefault="00843F73" w:rsidP="00F9694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este proceso de inclusión se debe de </w:t>
      </w:r>
      <w:r w:rsidRPr="00843F73">
        <w:rPr>
          <w:rFonts w:ascii="Arial" w:hAnsi="Arial" w:cs="Arial"/>
          <w:sz w:val="24"/>
        </w:rPr>
        <w:t xml:space="preserve"> identificar y eliminar barreras de los contextos escolar, áulico y socio-familiar, impulsar la participación centrándose en el aprendizaje</w:t>
      </w:r>
      <w:r w:rsidR="00F96948">
        <w:rPr>
          <w:rFonts w:ascii="Arial" w:hAnsi="Arial" w:cs="Arial"/>
          <w:sz w:val="24"/>
        </w:rPr>
        <w:t>.</w:t>
      </w:r>
    </w:p>
    <w:p w:rsidR="00F96948" w:rsidRDefault="00F96948" w:rsidP="00F9694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Surgieron iniciativas que proclamaron la necesidad de proporcionar oportunidades </w:t>
      </w:r>
      <w:r w:rsidRPr="00F96948">
        <w:rPr>
          <w:rFonts w:ascii="Arial" w:hAnsi="Arial" w:cs="Arial"/>
          <w:sz w:val="24"/>
        </w:rPr>
        <w:t>básicas de aprendizaje a todos los seres humanos</w:t>
      </w:r>
      <w:r>
        <w:rPr>
          <w:rFonts w:ascii="Arial" w:hAnsi="Arial" w:cs="Arial"/>
          <w:sz w:val="24"/>
        </w:rPr>
        <w:t xml:space="preserve"> que centraron</w:t>
      </w:r>
      <w:r w:rsidRPr="00F96948">
        <w:rPr>
          <w:rFonts w:ascii="Arial" w:hAnsi="Arial" w:cs="Arial"/>
          <w:sz w:val="24"/>
        </w:rPr>
        <w:t xml:space="preserve"> su atención en el principio de la integración de las personas con necesidades educativas especiales en escuelas para todos</w:t>
      </w:r>
      <w:r>
        <w:rPr>
          <w:rFonts w:ascii="Arial" w:hAnsi="Arial" w:cs="Arial"/>
          <w:sz w:val="24"/>
        </w:rPr>
        <w:t xml:space="preserve">. Otra de las acciones que se llevaron a cabo </w:t>
      </w:r>
      <w:r w:rsidRPr="00F96948">
        <w:rPr>
          <w:rFonts w:ascii="Arial" w:hAnsi="Arial" w:cs="Arial"/>
          <w:sz w:val="24"/>
        </w:rPr>
        <w:t>resaltó</w:t>
      </w:r>
      <w:r w:rsidRPr="00F96948">
        <w:rPr>
          <w:rFonts w:ascii="Arial" w:hAnsi="Arial" w:cs="Arial"/>
          <w:sz w:val="24"/>
        </w:rPr>
        <w:t xml:space="preserve"> que es el sistema educativo el que debe transformarse para atender a todos, y no el alumno el que debe adecuarse a la escuela</w:t>
      </w:r>
      <w:r>
        <w:rPr>
          <w:rFonts w:ascii="Arial" w:hAnsi="Arial" w:cs="Arial"/>
          <w:sz w:val="24"/>
        </w:rPr>
        <w:t>.</w:t>
      </w:r>
    </w:p>
    <w:p w:rsidR="00F96948" w:rsidRDefault="00F96948" w:rsidP="00F9694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Habla también acerca del artículo 3º Constitucional, que menciona acerca del ámbito educativo. Es importante mencionar que </w:t>
      </w:r>
      <w:r w:rsidRPr="00F96948">
        <w:rPr>
          <w:rFonts w:ascii="Arial" w:hAnsi="Arial" w:cs="Arial"/>
          <w:sz w:val="24"/>
        </w:rPr>
        <w:t>las escuelas e instituciones educativas deben atender las particularidades de los grupos de la población que más lo requieren</w:t>
      </w:r>
      <w:r>
        <w:rPr>
          <w:rFonts w:ascii="Arial" w:hAnsi="Arial" w:cs="Arial"/>
          <w:sz w:val="24"/>
        </w:rPr>
        <w:t>.</w:t>
      </w:r>
    </w:p>
    <w:p w:rsidR="00F96948" w:rsidRDefault="00F96948" w:rsidP="00F96948">
      <w:pPr>
        <w:spacing w:line="360" w:lineRule="auto"/>
        <w:rPr>
          <w:rFonts w:ascii="Arial" w:hAnsi="Arial" w:cs="Arial"/>
          <w:sz w:val="24"/>
        </w:rPr>
      </w:pPr>
      <w:r w:rsidRPr="00F96948">
        <w:rPr>
          <w:rFonts w:ascii="Arial" w:hAnsi="Arial" w:cs="Arial"/>
          <w:sz w:val="24"/>
        </w:rPr>
        <w:t>Los docentes deben promover entre los estudiantes el reconocimiento de la pluralidad social, lingüística y cultural, y fomentar que la escuela se convierta en un espacio donde la diversidad pueda apreciarse y practicarse como un aspecto de la vida cotidiana</w:t>
      </w:r>
      <w:r>
        <w:rPr>
          <w:rFonts w:ascii="Arial" w:hAnsi="Arial" w:cs="Arial"/>
          <w:sz w:val="24"/>
        </w:rPr>
        <w:t>.</w:t>
      </w:r>
    </w:p>
    <w:p w:rsidR="00F96948" w:rsidRPr="00121622" w:rsidRDefault="00F96948" w:rsidP="00F9694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cuanto a la atención a la diversidad, es un servicio educativo el cual, corresponde a docentes y directivos, y </w:t>
      </w:r>
      <w:r w:rsidRPr="00F96948">
        <w:rPr>
          <w:rFonts w:ascii="Arial" w:hAnsi="Arial" w:cs="Arial"/>
          <w:sz w:val="24"/>
        </w:rPr>
        <w:t>garantiza la atención de calidad con equidad al alumno que se encuentra en situación educativa de mayor riesgo de exclusión</w:t>
      </w:r>
      <w:r>
        <w:rPr>
          <w:rFonts w:ascii="Arial" w:hAnsi="Arial" w:cs="Arial"/>
          <w:sz w:val="24"/>
        </w:rPr>
        <w:t>.</w:t>
      </w:r>
    </w:p>
    <w:sectPr w:rsidR="00F96948" w:rsidRPr="00121622" w:rsidSect="009C305B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378"/>
    <w:multiLevelType w:val="hybridMultilevel"/>
    <w:tmpl w:val="62AE152E"/>
    <w:lvl w:ilvl="0" w:tplc="DA50D07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ACD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87D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617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2A28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C10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FE8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279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0CE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7F485E"/>
    <w:multiLevelType w:val="hybridMultilevel"/>
    <w:tmpl w:val="0786E27C"/>
    <w:lvl w:ilvl="0" w:tplc="6BF061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E3FA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ACD50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C538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4952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474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48E1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071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8C37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7764817"/>
    <w:multiLevelType w:val="hybridMultilevel"/>
    <w:tmpl w:val="CF988168"/>
    <w:lvl w:ilvl="0" w:tplc="0E7858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E96A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4B9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A8C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8048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EE2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06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0056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CCED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6F64DF"/>
    <w:multiLevelType w:val="hybridMultilevel"/>
    <w:tmpl w:val="357C2C98"/>
    <w:lvl w:ilvl="0" w:tplc="444EF0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C74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80B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DC9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0A9B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8CB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46D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A7B2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0CDD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B"/>
    <w:rsid w:val="000024CB"/>
    <w:rsid w:val="00121622"/>
    <w:rsid w:val="00193A1D"/>
    <w:rsid w:val="002F5389"/>
    <w:rsid w:val="002F5FF0"/>
    <w:rsid w:val="0037799E"/>
    <w:rsid w:val="0047178B"/>
    <w:rsid w:val="00493604"/>
    <w:rsid w:val="007A5214"/>
    <w:rsid w:val="00843F73"/>
    <w:rsid w:val="008E1AA1"/>
    <w:rsid w:val="009C305B"/>
    <w:rsid w:val="00CE6C1D"/>
    <w:rsid w:val="00E2778F"/>
    <w:rsid w:val="00F23FB7"/>
    <w:rsid w:val="00F96948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6DF2-A090-4729-9A15-D72161D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99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59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60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00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70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2021-03-22T14:01:00Z</dcterms:created>
  <dcterms:modified xsi:type="dcterms:W3CDTF">2021-03-22T23:58:00Z</dcterms:modified>
</cp:coreProperties>
</file>