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D8" w:rsidRPr="007B1E76" w:rsidRDefault="000C01D8" w:rsidP="000C01D8">
      <w:pPr>
        <w:spacing w:after="0" w:line="276" w:lineRule="auto"/>
        <w:jc w:val="center"/>
        <w:rPr>
          <w:rFonts w:ascii="Century Gothic" w:hAnsi="Century Gothic" w:cs="Times New Roman"/>
          <w:sz w:val="32"/>
          <w:szCs w:val="32"/>
        </w:rPr>
      </w:pPr>
      <w:r w:rsidRPr="007B1E76">
        <w:rPr>
          <w:rFonts w:ascii="Century Gothic" w:hAnsi="Century Gothic" w:cs="Times New Roman"/>
          <w:sz w:val="32"/>
          <w:szCs w:val="32"/>
        </w:rPr>
        <w:t>ESCUELA NORMAL DE EDUCACIÓN PREESCOLAR.</w:t>
      </w:r>
    </w:p>
    <w:p w:rsidR="000C01D8" w:rsidRPr="007B1E76" w:rsidRDefault="000C01D8" w:rsidP="000C01D8">
      <w:pPr>
        <w:spacing w:after="0" w:line="276" w:lineRule="auto"/>
        <w:jc w:val="center"/>
        <w:rPr>
          <w:rFonts w:ascii="Century Gothic" w:hAnsi="Century Gothic" w:cs="Times New Roman"/>
          <w:sz w:val="32"/>
          <w:szCs w:val="32"/>
        </w:rPr>
      </w:pPr>
      <w:r w:rsidRPr="007B1E76">
        <w:rPr>
          <w:rFonts w:ascii="Century Gothic" w:hAnsi="Century Gothic" w:cs="Times New Roman"/>
          <w:sz w:val="32"/>
          <w:szCs w:val="32"/>
        </w:rPr>
        <w:t>Licenciatura en educación preescolar.</w:t>
      </w:r>
    </w:p>
    <w:p w:rsidR="000C01D8" w:rsidRPr="007B1E76" w:rsidRDefault="000C01D8" w:rsidP="000C01D8">
      <w:pPr>
        <w:spacing w:after="0" w:line="276" w:lineRule="auto"/>
        <w:jc w:val="center"/>
        <w:rPr>
          <w:rFonts w:ascii="Century Gothic" w:hAnsi="Century Gothic" w:cs="Times New Roman"/>
          <w:sz w:val="32"/>
          <w:szCs w:val="32"/>
        </w:rPr>
      </w:pPr>
      <w:r w:rsidRPr="007B1E76">
        <w:rPr>
          <w:rFonts w:ascii="Century Gothic" w:hAnsi="Century Gothic" w:cs="Times New Roman"/>
          <w:sz w:val="32"/>
          <w:szCs w:val="32"/>
        </w:rPr>
        <w:t>Ciclo 2020-2021.</w:t>
      </w:r>
    </w:p>
    <w:p w:rsidR="000C01D8" w:rsidRPr="007B1E76" w:rsidRDefault="000C01D8" w:rsidP="000C01D8">
      <w:pPr>
        <w:spacing w:line="256" w:lineRule="auto"/>
        <w:jc w:val="center"/>
        <w:rPr>
          <w:rFonts w:ascii="Century Gothic" w:hAnsi="Century Gothic" w:cs="Times New Roman"/>
          <w:sz w:val="32"/>
          <w:szCs w:val="32"/>
        </w:rPr>
      </w:pPr>
      <w:r w:rsidRPr="007B1E76">
        <w:rPr>
          <w:rFonts w:ascii="Century Gothic" w:hAnsi="Century Gothic"/>
          <w:noProof/>
          <w:sz w:val="32"/>
          <w:szCs w:val="32"/>
          <w:lang w:eastAsia="es-MX"/>
        </w:rPr>
        <w:drawing>
          <wp:anchor distT="0" distB="0" distL="114300" distR="114300" simplePos="0" relativeHeight="251659264" behindDoc="0" locked="0" layoutInCell="1" allowOverlap="1" wp14:anchorId="68728A9B" wp14:editId="0D3C3F11">
            <wp:simplePos x="0" y="0"/>
            <wp:positionH relativeFrom="margin">
              <wp:align>center</wp:align>
            </wp:positionH>
            <wp:positionV relativeFrom="paragraph">
              <wp:posOffset>84455</wp:posOffset>
            </wp:positionV>
            <wp:extent cx="1122045" cy="1571625"/>
            <wp:effectExtent l="0" t="0" r="1905" b="9525"/>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322" r="18750"/>
                    <a:stretch/>
                  </pic:blipFill>
                  <pic:spPr bwMode="auto">
                    <a:xfrm>
                      <a:off x="0" y="0"/>
                      <a:ext cx="112204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01D8" w:rsidRPr="007B1E76" w:rsidRDefault="000C01D8" w:rsidP="000C01D8">
      <w:pPr>
        <w:spacing w:line="256" w:lineRule="auto"/>
        <w:jc w:val="center"/>
        <w:rPr>
          <w:rFonts w:ascii="Century Gothic" w:hAnsi="Century Gothic" w:cs="Times New Roman"/>
          <w:sz w:val="32"/>
          <w:szCs w:val="32"/>
        </w:rPr>
      </w:pPr>
    </w:p>
    <w:p w:rsidR="000C01D8" w:rsidRPr="007B1E76" w:rsidRDefault="000C01D8" w:rsidP="000C01D8">
      <w:pPr>
        <w:spacing w:line="256" w:lineRule="auto"/>
        <w:rPr>
          <w:rFonts w:ascii="Century Gothic" w:hAnsi="Century Gothic" w:cs="Times New Roman"/>
          <w:sz w:val="32"/>
          <w:szCs w:val="32"/>
        </w:rPr>
      </w:pPr>
    </w:p>
    <w:p w:rsidR="000C01D8" w:rsidRPr="007B1E76" w:rsidRDefault="000C01D8" w:rsidP="000C01D8">
      <w:pPr>
        <w:spacing w:line="256" w:lineRule="auto"/>
        <w:rPr>
          <w:rFonts w:ascii="Century Gothic" w:hAnsi="Century Gothic" w:cs="Times New Roman"/>
          <w:sz w:val="32"/>
          <w:szCs w:val="32"/>
        </w:rPr>
      </w:pPr>
    </w:p>
    <w:p w:rsidR="000C01D8" w:rsidRPr="007B1E76" w:rsidRDefault="000C01D8" w:rsidP="000C01D8">
      <w:pPr>
        <w:pStyle w:val="Ttulo2"/>
        <w:spacing w:before="75" w:beforeAutospacing="0" w:after="75" w:afterAutospacing="0"/>
        <w:jc w:val="both"/>
        <w:rPr>
          <w:rFonts w:ascii="Century Gothic" w:eastAsiaTheme="minorHAnsi" w:hAnsi="Century Gothic"/>
          <w:b w:val="0"/>
          <w:bCs w:val="0"/>
          <w:sz w:val="32"/>
          <w:szCs w:val="32"/>
          <w:lang w:eastAsia="en-US"/>
        </w:rPr>
      </w:pPr>
    </w:p>
    <w:p w:rsidR="000C01D8" w:rsidRPr="007B1E76" w:rsidRDefault="000C01D8" w:rsidP="000C01D8">
      <w:pPr>
        <w:pStyle w:val="Ttulo2"/>
        <w:spacing w:before="75" w:beforeAutospacing="0" w:after="75" w:afterAutospacing="0"/>
        <w:jc w:val="both"/>
        <w:rPr>
          <w:rFonts w:ascii="Century Gothic" w:hAnsi="Century Gothic" w:cs="Arial"/>
          <w:i/>
          <w:iCs/>
          <w:color w:val="000000"/>
          <w:sz w:val="32"/>
          <w:szCs w:val="32"/>
        </w:rPr>
      </w:pP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“El derecho a la inclusión e igualdad dentro del </w:t>
      </w:r>
      <w:r w:rsidR="005D2CA7" w:rsidRPr="007B1E76">
        <w:rPr>
          <w:rFonts w:ascii="Century Gothic" w:hAnsi="Century Gothic" w:cs="Times New Roman"/>
          <w:sz w:val="32"/>
          <w:szCs w:val="32"/>
        </w:rPr>
        <w:t>salón</w:t>
      </w:r>
      <w:r w:rsidRPr="007B1E76">
        <w:rPr>
          <w:rFonts w:ascii="Century Gothic" w:hAnsi="Century Gothic" w:cs="Times New Roman"/>
          <w:sz w:val="32"/>
          <w:szCs w:val="32"/>
        </w:rPr>
        <w:t xml:space="preserve"> de clase” </w:t>
      </w: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Unidad I: Diversidad y </w:t>
      </w:r>
      <w:r w:rsidR="005D2CA7" w:rsidRPr="007B1E76">
        <w:rPr>
          <w:rFonts w:ascii="Century Gothic" w:hAnsi="Century Gothic" w:cs="Times New Roman"/>
          <w:sz w:val="32"/>
          <w:szCs w:val="32"/>
        </w:rPr>
        <w:t>educación</w:t>
      </w:r>
      <w:r w:rsidRPr="007B1E76">
        <w:rPr>
          <w:rFonts w:ascii="Century Gothic" w:hAnsi="Century Gothic" w:cs="Times New Roman"/>
          <w:sz w:val="32"/>
          <w:szCs w:val="32"/>
        </w:rPr>
        <w:t xml:space="preserve"> inclusiva: </w:t>
      </w:r>
      <w:r w:rsidR="00FD3DF4" w:rsidRPr="007B1E76">
        <w:rPr>
          <w:rFonts w:ascii="Century Gothic" w:hAnsi="Century Gothic" w:cs="Times New Roman"/>
          <w:sz w:val="32"/>
          <w:szCs w:val="32"/>
        </w:rPr>
        <w:t xml:space="preserve">Un </w:t>
      </w:r>
      <w:r w:rsidR="005D2CA7" w:rsidRPr="007B1E76">
        <w:rPr>
          <w:rFonts w:ascii="Century Gothic" w:hAnsi="Century Gothic" w:cs="Times New Roman"/>
          <w:sz w:val="32"/>
          <w:szCs w:val="32"/>
        </w:rPr>
        <w:t>desafío</w:t>
      </w:r>
      <w:r w:rsidR="00FD3DF4" w:rsidRPr="007B1E76">
        <w:rPr>
          <w:rFonts w:ascii="Century Gothic" w:hAnsi="Century Gothic" w:cs="Times New Roman"/>
          <w:sz w:val="32"/>
          <w:szCs w:val="32"/>
        </w:rPr>
        <w:t xml:space="preserve"> para los sistemas educativos actuales. </w:t>
      </w:r>
      <w:r w:rsidRPr="007B1E76">
        <w:rPr>
          <w:rFonts w:ascii="Century Gothic" w:hAnsi="Century Gothic" w:cs="Times New Roman"/>
          <w:sz w:val="32"/>
          <w:szCs w:val="32"/>
        </w:rPr>
        <w:t xml:space="preserve">  </w:t>
      </w: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Curso:</w:t>
      </w:r>
      <w:r w:rsidR="00FD3DF4" w:rsidRPr="007B1E76">
        <w:rPr>
          <w:rFonts w:ascii="Century Gothic" w:hAnsi="Century Gothic" w:cs="Times New Roman"/>
          <w:sz w:val="32"/>
          <w:szCs w:val="32"/>
        </w:rPr>
        <w:t xml:space="preserve"> </w:t>
      </w:r>
      <w:r w:rsidR="005D2CA7" w:rsidRPr="007B1E76">
        <w:rPr>
          <w:rFonts w:ascii="Century Gothic" w:hAnsi="Century Gothic" w:cs="Times New Roman"/>
          <w:sz w:val="32"/>
          <w:szCs w:val="32"/>
        </w:rPr>
        <w:t>Atención</w:t>
      </w:r>
      <w:r w:rsidR="00FD3DF4" w:rsidRPr="007B1E76">
        <w:rPr>
          <w:rFonts w:ascii="Century Gothic" w:hAnsi="Century Gothic" w:cs="Times New Roman"/>
          <w:sz w:val="32"/>
          <w:szCs w:val="32"/>
        </w:rPr>
        <w:t xml:space="preserve"> a la </w:t>
      </w:r>
      <w:r w:rsidR="005D2CA7" w:rsidRPr="007B1E76">
        <w:rPr>
          <w:rFonts w:ascii="Century Gothic" w:hAnsi="Century Gothic" w:cs="Times New Roman"/>
          <w:sz w:val="32"/>
          <w:szCs w:val="32"/>
        </w:rPr>
        <w:t>diversidad</w:t>
      </w:r>
      <w:r w:rsidRPr="007B1E76">
        <w:rPr>
          <w:rFonts w:ascii="Century Gothic" w:hAnsi="Century Gothic" w:cs="Times New Roman"/>
          <w:sz w:val="32"/>
          <w:szCs w:val="32"/>
        </w:rPr>
        <w:t>.</w:t>
      </w: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Docente:</w:t>
      </w:r>
      <w:r w:rsidR="0066486F" w:rsidRPr="007B1E76">
        <w:rPr>
          <w:rFonts w:ascii="Century Gothic" w:hAnsi="Century Gothic" w:cs="Times New Roman"/>
          <w:sz w:val="32"/>
          <w:szCs w:val="32"/>
        </w:rPr>
        <w:t xml:space="preserve"> Mayra Cristina Bueno </w:t>
      </w:r>
      <w:r w:rsidR="005D2CA7" w:rsidRPr="007B1E76">
        <w:rPr>
          <w:rFonts w:ascii="Century Gothic" w:hAnsi="Century Gothic" w:cs="Times New Roman"/>
          <w:sz w:val="32"/>
          <w:szCs w:val="32"/>
        </w:rPr>
        <w:t>Zertuche.</w:t>
      </w:r>
      <w:r w:rsidRPr="007B1E76">
        <w:rPr>
          <w:rFonts w:ascii="Century Gothic" w:hAnsi="Century Gothic" w:cs="Times New Roman"/>
          <w:sz w:val="32"/>
          <w:szCs w:val="32"/>
        </w:rPr>
        <w:t xml:space="preserve">  </w:t>
      </w: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Alumna: Graciela de la Garza Barboza. </w:t>
      </w: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Número de lista: 6</w:t>
      </w:r>
    </w:p>
    <w:p w:rsidR="000C01D8" w:rsidRPr="007B1E76" w:rsidRDefault="000C01D8" w:rsidP="000C01D8">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4º semestre, sección “C” </w:t>
      </w:r>
    </w:p>
    <w:p w:rsidR="000C01D8" w:rsidRPr="007B1E76" w:rsidRDefault="000C01D8" w:rsidP="000C01D8">
      <w:pPr>
        <w:spacing w:line="276" w:lineRule="auto"/>
        <w:jc w:val="center"/>
        <w:rPr>
          <w:rFonts w:ascii="Century Gothic" w:hAnsi="Century Gothic" w:cs="Times New Roman"/>
          <w:sz w:val="32"/>
          <w:szCs w:val="32"/>
        </w:rPr>
      </w:pPr>
      <w:r w:rsidRPr="007B1E76">
        <w:rPr>
          <w:rFonts w:ascii="Century Gothic" w:hAnsi="Century Gothic" w:cs="Times New Roman"/>
          <w:sz w:val="32"/>
          <w:szCs w:val="32"/>
        </w:rPr>
        <w:t>Competencias:</w:t>
      </w:r>
    </w:p>
    <w:p w:rsidR="000C01D8" w:rsidRPr="007B1E76" w:rsidRDefault="00FD3DF4" w:rsidP="0066486F">
      <w:pPr>
        <w:pStyle w:val="Prrafodelista"/>
        <w:numPr>
          <w:ilvl w:val="0"/>
          <w:numId w:val="2"/>
        </w:numPr>
        <w:spacing w:line="276" w:lineRule="auto"/>
        <w:jc w:val="center"/>
        <w:rPr>
          <w:rFonts w:ascii="Century Gothic" w:hAnsi="Century Gothic" w:cs="Times New Roman"/>
          <w:sz w:val="32"/>
          <w:szCs w:val="32"/>
        </w:rPr>
      </w:pPr>
      <w:r w:rsidRPr="007B1E76">
        <w:rPr>
          <w:rFonts w:ascii="Century Gothic" w:hAnsi="Century Gothic" w:cs="Times New Roman"/>
          <w:color w:val="000000"/>
          <w:sz w:val="32"/>
          <w:szCs w:val="32"/>
        </w:rPr>
        <w:t>Integra recursos de la investigación educativa para enriquecer su práctica profesional, expresando su interés por el conocimiento, la ciencia y la mejora de la educación.</w:t>
      </w:r>
    </w:p>
    <w:p w:rsidR="000C01D8" w:rsidRPr="007B1E76" w:rsidRDefault="0031466F" w:rsidP="000C01D8">
      <w:pPr>
        <w:spacing w:line="360" w:lineRule="auto"/>
        <w:jc w:val="right"/>
        <w:rPr>
          <w:rFonts w:ascii="Century Gothic" w:hAnsi="Century Gothic" w:cs="Times New Roman"/>
          <w:sz w:val="32"/>
          <w:szCs w:val="32"/>
        </w:rPr>
      </w:pPr>
      <w:r>
        <w:rPr>
          <w:rFonts w:ascii="Century Gothic" w:hAnsi="Century Gothic" w:cs="Times New Roman"/>
          <w:sz w:val="32"/>
          <w:szCs w:val="32"/>
        </w:rPr>
        <w:t>22</w:t>
      </w:r>
      <w:r w:rsidR="000C01D8" w:rsidRPr="007B1E76">
        <w:rPr>
          <w:rFonts w:ascii="Century Gothic" w:hAnsi="Century Gothic" w:cs="Times New Roman"/>
          <w:sz w:val="32"/>
          <w:szCs w:val="32"/>
        </w:rPr>
        <w:t xml:space="preserve"> de marzo de 2021. </w:t>
      </w:r>
    </w:p>
    <w:p w:rsidR="007B1E76" w:rsidRDefault="007B1E76" w:rsidP="007B1E76">
      <w:pPr>
        <w:spacing w:line="276" w:lineRule="auto"/>
        <w:rPr>
          <w:rFonts w:ascii="Times New Roman" w:hAnsi="Times New Roman" w:cs="Times New Roman"/>
          <w:sz w:val="32"/>
          <w:szCs w:val="32"/>
        </w:rPr>
      </w:pPr>
    </w:p>
    <w:p w:rsidR="00834C87" w:rsidRPr="00834C87" w:rsidRDefault="00834C87" w:rsidP="00834C87">
      <w:pPr>
        <w:shd w:val="clear" w:color="auto" w:fill="C9C9C9" w:themeFill="accent3" w:themeFillTint="99"/>
        <w:spacing w:line="276" w:lineRule="auto"/>
        <w:jc w:val="center"/>
        <w:rPr>
          <w:rFonts w:ascii="Century Gothic" w:hAnsi="Century Gothic"/>
          <w:sz w:val="28"/>
          <w:szCs w:val="28"/>
          <w:shd w:val="clear" w:color="auto" w:fill="FFFFFF"/>
        </w:rPr>
      </w:pPr>
      <w:r w:rsidRPr="00834C87">
        <w:rPr>
          <w:rFonts w:ascii="Century Gothic" w:hAnsi="Century Gothic"/>
          <w:sz w:val="28"/>
          <w:szCs w:val="28"/>
          <w:highlight w:val="lightGray"/>
          <w:shd w:val="clear" w:color="auto" w:fill="FFFFFF"/>
        </w:rPr>
        <w:lastRenderedPageBreak/>
        <w:t>Reflexión</w:t>
      </w:r>
    </w:p>
    <w:p w:rsidR="0049456D" w:rsidRDefault="0049456D" w:rsidP="0049456D">
      <w:pPr>
        <w:spacing w:line="276" w:lineRule="auto"/>
        <w:jc w:val="both"/>
        <w:rPr>
          <w:rFonts w:ascii="Century Gothic" w:hAnsi="Century Gothic"/>
          <w:sz w:val="24"/>
          <w:szCs w:val="24"/>
          <w:shd w:val="clear" w:color="auto" w:fill="FFFFFF"/>
        </w:rPr>
      </w:pPr>
      <w:r w:rsidRPr="0049456D">
        <w:rPr>
          <w:rFonts w:ascii="Century Gothic" w:hAnsi="Century Gothic"/>
          <w:sz w:val="24"/>
          <w:szCs w:val="24"/>
          <w:shd w:val="clear" w:color="auto" w:fill="FFFFFF"/>
        </w:rPr>
        <w:t>La educación inclusiva tiene como base el derecho de todos los alumnos a recibir una educación de calidad que satisfaga sus necesidades básicas de aprendizaje y enriquezcan sus vidas; debemos tener en cuenta que una ciudadanía multicultural e inclusiva necesita del impulso de un sistema educativo que dé acceso a todos los alumnos y que asegure a cada uno de ellos su permanencia y una enseñanza capaz de atender las diferencias existentes, de ahí la importancia por desarrollar acciones desde la escuela hacia la inclusión.</w:t>
      </w:r>
    </w:p>
    <w:p w:rsidR="00834C87" w:rsidRDefault="00834C87" w:rsidP="00834C87">
      <w:pPr>
        <w:spacing w:line="276" w:lineRule="auto"/>
        <w:jc w:val="both"/>
        <w:rPr>
          <w:rFonts w:ascii="Century Gothic" w:hAnsi="Century Gothic"/>
          <w:sz w:val="24"/>
          <w:szCs w:val="24"/>
          <w:shd w:val="clear" w:color="auto" w:fill="FFFFFF"/>
        </w:rPr>
      </w:pPr>
      <w:r w:rsidRPr="00834C87">
        <w:rPr>
          <w:rFonts w:ascii="Century Gothic" w:hAnsi="Century Gothic"/>
          <w:sz w:val="24"/>
          <w:szCs w:val="24"/>
          <w:shd w:val="clear" w:color="auto" w:fill="FFFFFF"/>
        </w:rPr>
        <w:t>Este proceso de inclusión implica 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w:t>
      </w:r>
    </w:p>
    <w:p w:rsidR="00920727" w:rsidRDefault="00920727" w:rsidP="00920727">
      <w:pPr>
        <w:spacing w:after="0" w:line="240" w:lineRule="auto"/>
        <w:jc w:val="both"/>
        <w:textAlignment w:val="baseline"/>
        <w:rPr>
          <w:rFonts w:ascii="Century Gothic" w:eastAsia="Times New Roman" w:hAnsi="Century Gothic" w:cs="Times New Roman"/>
          <w:sz w:val="24"/>
          <w:szCs w:val="24"/>
          <w:lang w:eastAsia="es-MX"/>
        </w:rPr>
      </w:pPr>
      <w:r w:rsidRPr="00920727">
        <w:rPr>
          <w:rFonts w:ascii="Century Gothic" w:eastAsia="Times New Roman" w:hAnsi="Century Gothic" w:cs="Times New Roman"/>
          <w:sz w:val="24"/>
          <w:szCs w:val="24"/>
          <w:lang w:eastAsia="es-MX"/>
        </w:rPr>
        <w:t>E</w:t>
      </w:r>
      <w:r>
        <w:rPr>
          <w:rFonts w:ascii="Century Gothic" w:eastAsia="Times New Roman" w:hAnsi="Century Gothic" w:cs="Times New Roman"/>
          <w:sz w:val="24"/>
          <w:szCs w:val="24"/>
          <w:lang w:eastAsia="es-MX"/>
        </w:rPr>
        <w:t xml:space="preserve">l Acuerdo </w:t>
      </w:r>
      <w:r w:rsidR="0031466F">
        <w:rPr>
          <w:rFonts w:ascii="Century Gothic" w:eastAsia="Times New Roman" w:hAnsi="Century Gothic" w:cs="Times New Roman"/>
          <w:sz w:val="24"/>
          <w:szCs w:val="24"/>
          <w:lang w:eastAsia="es-MX"/>
        </w:rPr>
        <w:t>nú</w:t>
      </w:r>
      <w:r w:rsidR="0031466F" w:rsidRPr="00920727">
        <w:rPr>
          <w:rFonts w:ascii="Century Gothic" w:eastAsia="Times New Roman" w:hAnsi="Century Gothic" w:cs="Times New Roman"/>
          <w:sz w:val="24"/>
          <w:szCs w:val="24"/>
          <w:lang w:eastAsia="es-MX"/>
        </w:rPr>
        <w:t>mero</w:t>
      </w:r>
      <w:r w:rsidRPr="00920727">
        <w:rPr>
          <w:rFonts w:ascii="Century Gothic" w:eastAsia="Times New Roman" w:hAnsi="Century Gothic" w:cs="Times New Roman"/>
          <w:sz w:val="24"/>
          <w:szCs w:val="24"/>
          <w:lang w:eastAsia="es-MX"/>
        </w:rPr>
        <w:t xml:space="preserve"> 592 por el que se establece la articulación de la educación básica, establece en su artículo segundo, los principios pedagógicos que sustentan el Plan de Estudios de la educación, refiriéndonos específicamente al octavo principio que nos exhorta a favorecer la inclusión para atender la diversidad que, reconociéndola, hace efectivo el derecho a ofrecer una educación pertinente e inclusiva:</w:t>
      </w:r>
    </w:p>
    <w:p w:rsidR="00920727" w:rsidRPr="00920727" w:rsidRDefault="00920727" w:rsidP="00920727">
      <w:pPr>
        <w:spacing w:after="0" w:line="240" w:lineRule="auto"/>
        <w:jc w:val="both"/>
        <w:textAlignment w:val="baseline"/>
        <w:rPr>
          <w:rFonts w:ascii="Century Gothic" w:eastAsia="Times New Roman" w:hAnsi="Century Gothic" w:cs="Times New Roman"/>
          <w:sz w:val="24"/>
          <w:szCs w:val="24"/>
          <w:lang w:eastAsia="es-MX"/>
        </w:rPr>
      </w:pPr>
    </w:p>
    <w:p w:rsidR="00920727" w:rsidRDefault="00920727" w:rsidP="00920727">
      <w:pPr>
        <w:numPr>
          <w:ilvl w:val="0"/>
          <w:numId w:val="3"/>
        </w:numPr>
        <w:spacing w:after="0" w:line="240" w:lineRule="auto"/>
        <w:ind w:left="0"/>
        <w:jc w:val="both"/>
        <w:textAlignment w:val="baseline"/>
        <w:rPr>
          <w:rFonts w:ascii="Century Gothic" w:eastAsia="Times New Roman" w:hAnsi="Century Gothic" w:cs="Times New Roman"/>
          <w:sz w:val="24"/>
          <w:szCs w:val="24"/>
          <w:lang w:eastAsia="es-MX"/>
        </w:rPr>
      </w:pPr>
      <w:r w:rsidRPr="00920727">
        <w:rPr>
          <w:rFonts w:ascii="Century Gothic" w:eastAsia="Times New Roman" w:hAnsi="Century Gothic" w:cs="Times New Roman"/>
          <w:sz w:val="24"/>
          <w:szCs w:val="24"/>
          <w:lang w:eastAsia="es-MX"/>
        </w:rPr>
        <w:t>Pertinente porque valora, protege y desarrolla las culturas y sus visiones sobre el mundo, mismos que se incluyen en el desarrollo curricular.</w:t>
      </w:r>
    </w:p>
    <w:p w:rsidR="00920727" w:rsidRPr="00920727" w:rsidRDefault="00920727" w:rsidP="00920727">
      <w:pPr>
        <w:spacing w:after="0" w:line="240" w:lineRule="auto"/>
        <w:jc w:val="both"/>
        <w:textAlignment w:val="baseline"/>
        <w:rPr>
          <w:rFonts w:ascii="Century Gothic" w:eastAsia="Times New Roman" w:hAnsi="Century Gothic" w:cs="Times New Roman"/>
          <w:sz w:val="24"/>
          <w:szCs w:val="24"/>
          <w:lang w:eastAsia="es-MX"/>
        </w:rPr>
      </w:pPr>
    </w:p>
    <w:p w:rsidR="00920727" w:rsidRPr="00920727" w:rsidRDefault="00920727" w:rsidP="00920727">
      <w:pPr>
        <w:numPr>
          <w:ilvl w:val="0"/>
          <w:numId w:val="3"/>
        </w:numPr>
        <w:spacing w:after="0" w:line="240" w:lineRule="auto"/>
        <w:ind w:left="0"/>
        <w:jc w:val="both"/>
        <w:textAlignment w:val="baseline"/>
        <w:rPr>
          <w:rFonts w:ascii="Century Gothic" w:eastAsia="Times New Roman" w:hAnsi="Century Gothic" w:cs="Times New Roman"/>
          <w:sz w:val="24"/>
          <w:szCs w:val="24"/>
          <w:lang w:eastAsia="es-MX"/>
        </w:rPr>
      </w:pPr>
      <w:r w:rsidRPr="00920727">
        <w:rPr>
          <w:rFonts w:ascii="Century Gothic" w:eastAsia="Times New Roman" w:hAnsi="Century Gothic" w:cs="Times New Roman"/>
          <w:sz w:val="24"/>
          <w:szCs w:val="24"/>
          <w:lang w:eastAsia="es-MX"/>
        </w:rPr>
        <w:t>Inclusiva por que se ocupa de reducir al máximo la desigualdad del acceso a las oportunidades, y evita los distintos tipos de discriminación a los que están expuestos niñas, niños y adolescentes.</w:t>
      </w:r>
    </w:p>
    <w:p w:rsidR="00920727" w:rsidRPr="00834C87" w:rsidRDefault="00920727" w:rsidP="00834C87">
      <w:pPr>
        <w:spacing w:line="276" w:lineRule="auto"/>
        <w:jc w:val="both"/>
        <w:rPr>
          <w:rFonts w:ascii="Century Gothic" w:hAnsi="Century Gothic" w:cs="Times New Roman"/>
          <w:sz w:val="24"/>
          <w:szCs w:val="24"/>
        </w:rPr>
      </w:pPr>
    </w:p>
    <w:p w:rsidR="0066486F" w:rsidRPr="005D2CA7" w:rsidRDefault="00834C87" w:rsidP="00834C87">
      <w:pPr>
        <w:spacing w:line="276" w:lineRule="auto"/>
        <w:jc w:val="center"/>
        <w:rPr>
          <w:rFonts w:ascii="Century Gothic" w:hAnsi="Century Gothic" w:cs="Times New Roman"/>
          <w:i/>
          <w:sz w:val="24"/>
          <w:szCs w:val="24"/>
        </w:rPr>
      </w:pPr>
      <w:r w:rsidRPr="005D2CA7">
        <w:rPr>
          <w:rFonts w:ascii="Century Gothic" w:hAnsi="Century Gothic" w:cs="Times New Roman"/>
          <w:i/>
          <w:sz w:val="24"/>
          <w:szCs w:val="24"/>
        </w:rPr>
        <w:t>“</w:t>
      </w:r>
      <w:r w:rsidR="0066486F" w:rsidRPr="005D2CA7">
        <w:rPr>
          <w:rFonts w:ascii="Century Gothic" w:hAnsi="Century Gothic" w:cs="Times New Roman"/>
          <w:i/>
          <w:sz w:val="24"/>
          <w:szCs w:val="24"/>
        </w:rPr>
        <w:t>Ser normal es imposible</w:t>
      </w:r>
      <w:r w:rsidRPr="005D2CA7">
        <w:rPr>
          <w:rFonts w:ascii="Century Gothic" w:hAnsi="Century Gothic" w:cs="Times New Roman"/>
          <w:i/>
          <w:sz w:val="24"/>
          <w:szCs w:val="24"/>
        </w:rPr>
        <w:t>”</w:t>
      </w:r>
    </w:p>
    <w:p w:rsidR="0031466F" w:rsidRDefault="0066486F" w:rsidP="005D2CA7">
      <w:pPr>
        <w:spacing w:line="276" w:lineRule="auto"/>
        <w:jc w:val="both"/>
        <w:rPr>
          <w:rFonts w:ascii="Century Gothic" w:hAnsi="Century Gothic" w:cs="Times New Roman"/>
          <w:sz w:val="24"/>
          <w:szCs w:val="24"/>
        </w:rPr>
      </w:pPr>
      <w:r w:rsidRPr="007B1E76">
        <w:rPr>
          <w:rFonts w:ascii="Century Gothic" w:hAnsi="Century Gothic" w:cs="Times New Roman"/>
          <w:sz w:val="24"/>
          <w:szCs w:val="24"/>
        </w:rPr>
        <w:t xml:space="preserve">En primer </w:t>
      </w:r>
      <w:r w:rsidR="005D2CA7" w:rsidRPr="007B1E76">
        <w:rPr>
          <w:rFonts w:ascii="Century Gothic" w:hAnsi="Century Gothic" w:cs="Times New Roman"/>
          <w:sz w:val="24"/>
          <w:szCs w:val="24"/>
        </w:rPr>
        <w:t>lugar,</w:t>
      </w:r>
      <w:r w:rsidRPr="007B1E76">
        <w:rPr>
          <w:rFonts w:ascii="Century Gothic" w:hAnsi="Century Gothic" w:cs="Times New Roman"/>
          <w:sz w:val="24"/>
          <w:szCs w:val="24"/>
        </w:rPr>
        <w:t xml:space="preserve"> porque el ser humano se caracteriza por la diversidad individual y en segundo lugar porque la “normalidad” no existe, y es solamente una construcción social. </w:t>
      </w:r>
    </w:p>
    <w:p w:rsidR="00400532" w:rsidRDefault="00400532" w:rsidP="005D2CA7">
      <w:pPr>
        <w:spacing w:line="276" w:lineRule="auto"/>
        <w:jc w:val="both"/>
        <w:rPr>
          <w:rFonts w:ascii="Century Gothic" w:hAnsi="Century Gothic" w:cs="Times New Roman"/>
          <w:sz w:val="24"/>
          <w:szCs w:val="24"/>
        </w:rPr>
      </w:pPr>
      <w:r w:rsidRPr="007B1E76">
        <w:rPr>
          <w:rFonts w:ascii="Century Gothic" w:hAnsi="Century Gothic" w:cs="Times New Roman"/>
          <w:sz w:val="24"/>
          <w:szCs w:val="24"/>
        </w:rPr>
        <w:lastRenderedPageBreak/>
        <w:t xml:space="preserve">Las personas que se salen de esa “normalidad” estadística, las que tienen una forma </w:t>
      </w:r>
      <w:r w:rsidR="007B1E76" w:rsidRPr="007B1E76">
        <w:rPr>
          <w:rFonts w:ascii="Century Gothic" w:hAnsi="Century Gothic" w:cs="Times New Roman"/>
          <w:sz w:val="24"/>
          <w:szCs w:val="24"/>
        </w:rPr>
        <w:t xml:space="preserve">de hacer las cosas que se alejan de lo </w:t>
      </w:r>
      <w:r w:rsidR="005D2CA7" w:rsidRPr="007B1E76">
        <w:rPr>
          <w:rFonts w:ascii="Century Gothic" w:hAnsi="Century Gothic" w:cs="Times New Roman"/>
          <w:sz w:val="24"/>
          <w:szCs w:val="24"/>
        </w:rPr>
        <w:t>más</w:t>
      </w:r>
      <w:r w:rsidR="007B1E76" w:rsidRPr="007B1E76">
        <w:rPr>
          <w:rFonts w:ascii="Century Gothic" w:hAnsi="Century Gothic" w:cs="Times New Roman"/>
          <w:sz w:val="24"/>
          <w:szCs w:val="24"/>
        </w:rPr>
        <w:t xml:space="preserve"> habitual, tienen problemas que llegan a reducirse en exclusión social. </w:t>
      </w:r>
    </w:p>
    <w:p w:rsidR="007B1E76" w:rsidRDefault="007B1E76" w:rsidP="005D2CA7">
      <w:pPr>
        <w:spacing w:line="276" w:lineRule="auto"/>
        <w:jc w:val="both"/>
        <w:rPr>
          <w:rFonts w:ascii="Century Gothic" w:hAnsi="Century Gothic" w:cs="Times New Roman"/>
          <w:sz w:val="24"/>
          <w:szCs w:val="24"/>
        </w:rPr>
      </w:pPr>
      <w:r>
        <w:rPr>
          <w:rFonts w:ascii="Century Gothic" w:hAnsi="Century Gothic" w:cs="Times New Roman"/>
          <w:sz w:val="24"/>
          <w:szCs w:val="24"/>
        </w:rPr>
        <w:t xml:space="preserve">Por ejemplo, ¿Acaso </w:t>
      </w:r>
      <w:r w:rsidR="005D2CA7">
        <w:rPr>
          <w:rFonts w:ascii="Century Gothic" w:hAnsi="Century Gothic" w:cs="Times New Roman"/>
          <w:sz w:val="24"/>
          <w:szCs w:val="24"/>
        </w:rPr>
        <w:t>creéis</w:t>
      </w:r>
      <w:r>
        <w:rPr>
          <w:rFonts w:ascii="Century Gothic" w:hAnsi="Century Gothic" w:cs="Times New Roman"/>
          <w:sz w:val="24"/>
          <w:szCs w:val="24"/>
        </w:rPr>
        <w:t xml:space="preserve"> que si hubiera un 50% de zurdos y de diestros la mayoría de los utensilios no estarían fabricados para que fuesen </w:t>
      </w:r>
      <w:r w:rsidR="005D2CA7">
        <w:rPr>
          <w:rFonts w:ascii="Century Gothic" w:hAnsi="Century Gothic" w:cs="Times New Roman"/>
          <w:sz w:val="24"/>
          <w:szCs w:val="24"/>
        </w:rPr>
        <w:t>cómodos</w:t>
      </w:r>
      <w:r>
        <w:rPr>
          <w:rFonts w:ascii="Century Gothic" w:hAnsi="Century Gothic" w:cs="Times New Roman"/>
          <w:sz w:val="24"/>
          <w:szCs w:val="24"/>
        </w:rPr>
        <w:t xml:space="preserve"> en ambos </w:t>
      </w:r>
      <w:r w:rsidR="005D2CA7">
        <w:rPr>
          <w:rFonts w:ascii="Century Gothic" w:hAnsi="Century Gothic" w:cs="Times New Roman"/>
          <w:sz w:val="24"/>
          <w:szCs w:val="24"/>
        </w:rPr>
        <w:t>casos?</w:t>
      </w:r>
      <w:r>
        <w:rPr>
          <w:rFonts w:ascii="Century Gothic" w:hAnsi="Century Gothic" w:cs="Times New Roman"/>
          <w:sz w:val="24"/>
          <w:szCs w:val="24"/>
        </w:rPr>
        <w:t xml:space="preserve"> En esta situación el problema no es ser una persona con diversidad funcional o ser zurdo, sino funcionar de manera diferente a la mayoría. </w:t>
      </w:r>
    </w:p>
    <w:p w:rsidR="0031466F" w:rsidRDefault="0031466F" w:rsidP="005D2CA7">
      <w:pPr>
        <w:spacing w:line="276" w:lineRule="auto"/>
        <w:jc w:val="both"/>
        <w:rPr>
          <w:rFonts w:ascii="Century Gothic" w:hAnsi="Century Gothic" w:cs="Times New Roman"/>
          <w:sz w:val="24"/>
          <w:szCs w:val="24"/>
        </w:rPr>
      </w:pPr>
      <w:r w:rsidRPr="0031466F">
        <w:rPr>
          <w:rFonts w:ascii="Century Gothic" w:hAnsi="Century Gothic"/>
          <w:sz w:val="24"/>
          <w:szCs w:val="24"/>
          <w:shd w:val="clear" w:color="auto" w:fill="FFFFFF"/>
        </w:rPr>
        <w:t>Los docentes deben promover entre los estudiantes el reconocimiento de la pluralidad social, lingüística y cultural, y fomentar que la escuela se convierta en un espacio donde la diversidad pueda apreciarse y practicarse como un aspecto de la vida cotidiana; por lo que los docentes deben desarrollar empatía hacia las formas culturales y necesidades de los alumnos que puedan ser distintas a sus concepciones. Para atender a los alumnos que por su discapacidad cognitiva, física, mental o sensorial (visual o auditiva) se requieren de estrategias de aprendizaje y enseñanza diferenciadas, por lo tanto, es necesario que se identifiquen estas barreras para el aprendizaje con el fin de promover y ampliar en la escuela oportunidades de aprendizaje, accesibilidad, participación, autonomía y confianza en sí mismos, ayudando a ello a combatir la discriminación.</w:t>
      </w:r>
    </w:p>
    <w:p w:rsidR="001C419E" w:rsidRDefault="001C419E" w:rsidP="005D2CA7">
      <w:pPr>
        <w:spacing w:line="276" w:lineRule="auto"/>
        <w:jc w:val="both"/>
        <w:rPr>
          <w:rFonts w:ascii="Century Gothic" w:hAnsi="Century Gothic" w:cs="Times New Roman"/>
          <w:sz w:val="24"/>
          <w:szCs w:val="24"/>
        </w:rPr>
      </w:pPr>
      <w:r>
        <w:rPr>
          <w:rFonts w:ascii="Century Gothic" w:hAnsi="Century Gothic" w:cs="Times New Roman"/>
          <w:sz w:val="24"/>
          <w:szCs w:val="24"/>
        </w:rPr>
        <w:t xml:space="preserve">La dictadura de la “normalidad” puede hacer que muchas personas no se sientan </w:t>
      </w:r>
      <w:r w:rsidR="005D2CA7">
        <w:rPr>
          <w:rFonts w:ascii="Century Gothic" w:hAnsi="Century Gothic" w:cs="Times New Roman"/>
          <w:sz w:val="24"/>
          <w:szCs w:val="24"/>
        </w:rPr>
        <w:t>cómodas</w:t>
      </w:r>
      <w:r>
        <w:rPr>
          <w:rFonts w:ascii="Century Gothic" w:hAnsi="Century Gothic" w:cs="Times New Roman"/>
          <w:sz w:val="24"/>
          <w:szCs w:val="24"/>
        </w:rPr>
        <w:t xml:space="preserve"> consigo mismas por pensar que se salen de ese modelo, generando cierta infelicidad e insatisfacción. </w:t>
      </w:r>
    </w:p>
    <w:p w:rsidR="005D2CA7" w:rsidRDefault="005D2CA7" w:rsidP="005D2CA7">
      <w:pPr>
        <w:spacing w:line="276" w:lineRule="auto"/>
        <w:jc w:val="center"/>
        <w:rPr>
          <w:rFonts w:ascii="Century Gothic" w:hAnsi="Century Gothic" w:cs="Times New Roman"/>
          <w:sz w:val="24"/>
          <w:szCs w:val="24"/>
        </w:rPr>
      </w:pPr>
      <w:r>
        <w:rPr>
          <w:noProof/>
          <w:lang w:eastAsia="es-MX"/>
        </w:rPr>
        <w:drawing>
          <wp:inline distT="0" distB="0" distL="0" distR="0">
            <wp:extent cx="3355258" cy="1981200"/>
            <wp:effectExtent l="171450" t="152400" r="360045" b="361950"/>
            <wp:docPr id="1" name="Imagen 1" descr="La inclusión en el aula y el valor de la amistad: un tándem ganador | U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nclusión en el aula y el valor de la amistad: un tándem ganador | UNIR"/>
                    <pic:cNvPicPr>
                      <a:picLocks noChangeAspect="1" noChangeArrowheads="1"/>
                    </pic:cNvPicPr>
                  </pic:nvPicPr>
                  <pic:blipFill rotWithShape="1">
                    <a:blip r:embed="rId6">
                      <a:extLst>
                        <a:ext uri="{28A0092B-C50C-407E-A947-70E740481C1C}">
                          <a14:useLocalDpi xmlns:a14="http://schemas.microsoft.com/office/drawing/2010/main" val="0"/>
                        </a:ext>
                      </a:extLst>
                    </a:blip>
                    <a:srcRect l="6939" r="5964"/>
                    <a:stretch/>
                  </pic:blipFill>
                  <pic:spPr bwMode="auto">
                    <a:xfrm>
                      <a:off x="0" y="0"/>
                      <a:ext cx="3378081" cy="199467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bookmarkStart w:id="0" w:name="_GoBack"/>
      <w:bookmarkEnd w:id="0"/>
    </w:p>
    <w:p w:rsidR="0031466F" w:rsidRDefault="0031466F" w:rsidP="005D2CA7">
      <w:pPr>
        <w:spacing w:line="276" w:lineRule="auto"/>
        <w:jc w:val="center"/>
        <w:rPr>
          <w:rFonts w:ascii="Century Gothic" w:hAnsi="Century Gothic" w:cs="Times New Roman"/>
          <w:sz w:val="24"/>
          <w:szCs w:val="24"/>
        </w:rPr>
      </w:pPr>
    </w:p>
    <w:p w:rsidR="00834C87" w:rsidRPr="00834C87" w:rsidRDefault="00834C87" w:rsidP="00834C87">
      <w:pPr>
        <w:shd w:val="clear" w:color="auto" w:fill="C9C9C9" w:themeFill="accent3" w:themeFillTint="99"/>
        <w:spacing w:line="276" w:lineRule="auto"/>
        <w:jc w:val="center"/>
        <w:rPr>
          <w:rFonts w:ascii="Century Gothic" w:hAnsi="Century Gothic" w:cs="Times New Roman"/>
          <w:sz w:val="28"/>
          <w:szCs w:val="28"/>
        </w:rPr>
      </w:pPr>
      <w:r w:rsidRPr="00834C87">
        <w:rPr>
          <w:rFonts w:ascii="Century Gothic" w:hAnsi="Century Gothic" w:cs="Times New Roman"/>
          <w:sz w:val="28"/>
          <w:szCs w:val="28"/>
        </w:rPr>
        <w:lastRenderedPageBreak/>
        <w:t>Conclusión</w:t>
      </w:r>
    </w:p>
    <w:p w:rsidR="007B37AF" w:rsidRDefault="001C419E" w:rsidP="005D2CA7">
      <w:pPr>
        <w:spacing w:line="276" w:lineRule="auto"/>
        <w:jc w:val="both"/>
        <w:rPr>
          <w:rFonts w:ascii="Century Gothic" w:hAnsi="Century Gothic" w:cs="Times New Roman"/>
          <w:sz w:val="24"/>
          <w:szCs w:val="24"/>
        </w:rPr>
      </w:pPr>
      <w:r>
        <w:rPr>
          <w:rFonts w:ascii="Century Gothic" w:hAnsi="Century Gothic" w:cs="Times New Roman"/>
          <w:sz w:val="24"/>
          <w:szCs w:val="24"/>
        </w:rPr>
        <w:t xml:space="preserve">Se </w:t>
      </w:r>
      <w:r w:rsidR="005D2CA7">
        <w:rPr>
          <w:rFonts w:ascii="Century Gothic" w:hAnsi="Century Gothic" w:cs="Times New Roman"/>
          <w:sz w:val="24"/>
          <w:szCs w:val="24"/>
        </w:rPr>
        <w:t>llegó</w:t>
      </w:r>
      <w:r>
        <w:rPr>
          <w:rFonts w:ascii="Century Gothic" w:hAnsi="Century Gothic" w:cs="Times New Roman"/>
          <w:sz w:val="24"/>
          <w:szCs w:val="24"/>
        </w:rPr>
        <w:t xml:space="preserve"> a la conclusión de que el sistema evolutivo del ser humano </w:t>
      </w:r>
      <w:r w:rsidR="005D2CA7">
        <w:rPr>
          <w:rFonts w:ascii="Century Gothic" w:hAnsi="Century Gothic" w:cs="Times New Roman"/>
          <w:sz w:val="24"/>
          <w:szCs w:val="24"/>
        </w:rPr>
        <w:t>está</w:t>
      </w:r>
      <w:r>
        <w:rPr>
          <w:rFonts w:ascii="Century Gothic" w:hAnsi="Century Gothic" w:cs="Times New Roman"/>
          <w:sz w:val="24"/>
          <w:szCs w:val="24"/>
        </w:rPr>
        <w:t xml:space="preserve"> caracterizado, justamente, por la diversidad. Hay que tener en cuenta que, en </w:t>
      </w:r>
      <w:r w:rsidR="00834C87">
        <w:rPr>
          <w:rFonts w:ascii="Century Gothic" w:hAnsi="Century Gothic" w:cs="Times New Roman"/>
          <w:sz w:val="24"/>
          <w:szCs w:val="24"/>
        </w:rPr>
        <w:t>educación</w:t>
      </w:r>
      <w:r>
        <w:rPr>
          <w:rFonts w:ascii="Century Gothic" w:hAnsi="Century Gothic" w:cs="Times New Roman"/>
          <w:sz w:val="24"/>
          <w:szCs w:val="24"/>
        </w:rPr>
        <w:t xml:space="preserve">, uno de los peligros es que se asocie </w:t>
      </w:r>
      <w:r w:rsidR="007B37AF">
        <w:rPr>
          <w:rFonts w:ascii="Century Gothic" w:hAnsi="Century Gothic" w:cs="Times New Roman"/>
          <w:sz w:val="24"/>
          <w:szCs w:val="24"/>
        </w:rPr>
        <w:t xml:space="preserve">esta falsa “normalidad” a la idea de saludable e incluso a lo de moralmente aceptable. Los profesionales de la </w:t>
      </w:r>
      <w:r w:rsidR="00834C87">
        <w:rPr>
          <w:rFonts w:ascii="Century Gothic" w:hAnsi="Century Gothic" w:cs="Times New Roman"/>
          <w:sz w:val="24"/>
          <w:szCs w:val="24"/>
        </w:rPr>
        <w:t>educación</w:t>
      </w:r>
      <w:r w:rsidR="007B37AF">
        <w:rPr>
          <w:rFonts w:ascii="Century Gothic" w:hAnsi="Century Gothic" w:cs="Times New Roman"/>
          <w:sz w:val="24"/>
          <w:szCs w:val="24"/>
        </w:rPr>
        <w:t xml:space="preserve"> debemos extremar las precauciones para no acompañar los procesos de las personas únicamente desde el eje de referencia de la “normalidad” y deberíamos trabajar desde el eje de referencia de la diversidad humana. </w:t>
      </w:r>
    </w:p>
    <w:p w:rsidR="001C419E" w:rsidRDefault="00834C87" w:rsidP="005D2CA7">
      <w:pPr>
        <w:spacing w:line="276" w:lineRule="auto"/>
        <w:jc w:val="both"/>
        <w:rPr>
          <w:rFonts w:ascii="Century Gothic" w:hAnsi="Century Gothic" w:cs="Times New Roman"/>
          <w:sz w:val="24"/>
          <w:szCs w:val="24"/>
        </w:rPr>
      </w:pPr>
      <w:r>
        <w:rPr>
          <w:rFonts w:ascii="Century Gothic" w:hAnsi="Century Gothic" w:cs="Times New Roman"/>
          <w:sz w:val="24"/>
          <w:szCs w:val="24"/>
        </w:rPr>
        <w:t>Está</w:t>
      </w:r>
      <w:r w:rsidR="007B37AF">
        <w:rPr>
          <w:rFonts w:ascii="Century Gothic" w:hAnsi="Century Gothic" w:cs="Times New Roman"/>
          <w:sz w:val="24"/>
          <w:szCs w:val="24"/>
        </w:rPr>
        <w:t xml:space="preserve"> claro que como referentes educativos podemos informar y presentar cuales son algunas convenciones, pero debemos de </w:t>
      </w:r>
      <w:r w:rsidR="005D2CA7">
        <w:rPr>
          <w:rFonts w:ascii="Century Gothic" w:hAnsi="Century Gothic" w:cs="Times New Roman"/>
          <w:sz w:val="24"/>
          <w:szCs w:val="24"/>
        </w:rPr>
        <w:t>equilibrarlas con</w:t>
      </w:r>
      <w:r w:rsidR="007B37AF">
        <w:rPr>
          <w:rFonts w:ascii="Century Gothic" w:hAnsi="Century Gothic" w:cs="Times New Roman"/>
          <w:sz w:val="24"/>
          <w:szCs w:val="24"/>
        </w:rPr>
        <w:t xml:space="preserve"> las propias decisiones de las personas y con la diversidad individual que les hacen seres únicos. </w:t>
      </w:r>
    </w:p>
    <w:p w:rsidR="007B37AF" w:rsidRPr="007B1E76" w:rsidRDefault="0049456D" w:rsidP="005D2CA7">
      <w:pPr>
        <w:spacing w:line="276" w:lineRule="auto"/>
        <w:jc w:val="both"/>
        <w:rPr>
          <w:rFonts w:ascii="Century Gothic" w:hAnsi="Century Gothic" w:cs="Times New Roman"/>
          <w:sz w:val="24"/>
          <w:szCs w:val="24"/>
        </w:rPr>
      </w:pPr>
      <w:r>
        <w:rPr>
          <w:rFonts w:ascii="Century Gothic" w:hAnsi="Century Gothic" w:cs="Times New Roman"/>
          <w:sz w:val="24"/>
          <w:szCs w:val="24"/>
        </w:rPr>
        <w:t xml:space="preserve">Ser “normal” es imposible, es </w:t>
      </w:r>
      <w:r w:rsidR="005D2CA7">
        <w:rPr>
          <w:rFonts w:ascii="Century Gothic" w:hAnsi="Century Gothic" w:cs="Times New Roman"/>
          <w:sz w:val="24"/>
          <w:szCs w:val="24"/>
        </w:rPr>
        <w:t>más</w:t>
      </w:r>
      <w:r>
        <w:rPr>
          <w:rFonts w:ascii="Century Gothic" w:hAnsi="Century Gothic" w:cs="Times New Roman"/>
          <w:sz w:val="24"/>
          <w:szCs w:val="24"/>
        </w:rPr>
        <w:t xml:space="preserve">, seguro que en </w:t>
      </w:r>
      <w:r w:rsidR="005D2CA7">
        <w:rPr>
          <w:rFonts w:ascii="Century Gothic" w:hAnsi="Century Gothic" w:cs="Times New Roman"/>
          <w:sz w:val="24"/>
          <w:szCs w:val="24"/>
        </w:rPr>
        <w:t>algún</w:t>
      </w:r>
      <w:r>
        <w:rPr>
          <w:rFonts w:ascii="Century Gothic" w:hAnsi="Century Gothic" w:cs="Times New Roman"/>
          <w:sz w:val="24"/>
          <w:szCs w:val="24"/>
        </w:rPr>
        <w:t xml:space="preserve"> momento de tu vida has sido o te has comportado fuera de lo que alguien ha denominado como “normal” y lo has hecho porque ser diver</w:t>
      </w:r>
      <w:r w:rsidR="005D2CA7">
        <w:rPr>
          <w:rFonts w:ascii="Century Gothic" w:hAnsi="Century Gothic" w:cs="Times New Roman"/>
          <w:sz w:val="24"/>
          <w:szCs w:val="24"/>
        </w:rPr>
        <w:t>s</w:t>
      </w:r>
      <w:r>
        <w:rPr>
          <w:rFonts w:ascii="Century Gothic" w:hAnsi="Century Gothic" w:cs="Times New Roman"/>
          <w:sz w:val="24"/>
          <w:szCs w:val="24"/>
        </w:rPr>
        <w:t xml:space="preserve">o es lo </w:t>
      </w:r>
      <w:r w:rsidR="005D2CA7">
        <w:rPr>
          <w:rFonts w:ascii="Century Gothic" w:hAnsi="Century Gothic" w:cs="Times New Roman"/>
          <w:sz w:val="24"/>
          <w:szCs w:val="24"/>
        </w:rPr>
        <w:t>más</w:t>
      </w:r>
      <w:r>
        <w:rPr>
          <w:rFonts w:ascii="Century Gothic" w:hAnsi="Century Gothic" w:cs="Times New Roman"/>
          <w:sz w:val="24"/>
          <w:szCs w:val="24"/>
        </w:rPr>
        <w:t xml:space="preserve"> “normal”</w:t>
      </w:r>
      <w:r w:rsidR="005D2CA7">
        <w:rPr>
          <w:rFonts w:ascii="Century Gothic" w:hAnsi="Century Gothic" w:cs="Times New Roman"/>
          <w:sz w:val="24"/>
          <w:szCs w:val="24"/>
        </w:rPr>
        <w:t xml:space="preserve">. </w:t>
      </w:r>
    </w:p>
    <w:p w:rsidR="00336174" w:rsidRDefault="00336174" w:rsidP="005D2CA7">
      <w:pPr>
        <w:jc w:val="both"/>
      </w:pPr>
    </w:p>
    <w:sectPr w:rsidR="00336174" w:rsidSect="000C01D8">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E4"/>
      </v:shape>
    </w:pict>
  </w:numPicBullet>
  <w:abstractNum w:abstractNumId="0" w15:restartNumberingAfterBreak="0">
    <w:nsid w:val="3A1E53F7"/>
    <w:multiLevelType w:val="hybridMultilevel"/>
    <w:tmpl w:val="E526828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B25973"/>
    <w:multiLevelType w:val="multilevel"/>
    <w:tmpl w:val="CD70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23DD3"/>
    <w:multiLevelType w:val="hybridMultilevel"/>
    <w:tmpl w:val="EB9A311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D8"/>
    <w:rsid w:val="000C01D8"/>
    <w:rsid w:val="001C419E"/>
    <w:rsid w:val="0031466F"/>
    <w:rsid w:val="00336174"/>
    <w:rsid w:val="00400532"/>
    <w:rsid w:val="0049456D"/>
    <w:rsid w:val="005D2CA7"/>
    <w:rsid w:val="0066486F"/>
    <w:rsid w:val="007B1E76"/>
    <w:rsid w:val="007B37AF"/>
    <w:rsid w:val="00834C87"/>
    <w:rsid w:val="00920727"/>
    <w:rsid w:val="00FD3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C8B99"/>
  <w15:chartTrackingRefBased/>
  <w15:docId w15:val="{50AC8277-AEA3-4C08-A017-124B3862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D8"/>
  </w:style>
  <w:style w:type="paragraph" w:styleId="Ttulo2">
    <w:name w:val="heading 2"/>
    <w:basedOn w:val="Normal"/>
    <w:link w:val="Ttulo2Car"/>
    <w:uiPriority w:val="9"/>
    <w:qFormat/>
    <w:rsid w:val="000C01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1D8"/>
    <w:pPr>
      <w:ind w:left="720"/>
      <w:contextualSpacing/>
    </w:pPr>
  </w:style>
  <w:style w:type="character" w:customStyle="1" w:styleId="Ttulo2Car">
    <w:name w:val="Título 2 Car"/>
    <w:basedOn w:val="Fuentedeprrafopredeter"/>
    <w:link w:val="Ttulo2"/>
    <w:uiPriority w:val="9"/>
    <w:rsid w:val="000C01D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92072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21164">
      <w:bodyDiv w:val="1"/>
      <w:marLeft w:val="0"/>
      <w:marRight w:val="0"/>
      <w:marTop w:val="0"/>
      <w:marBottom w:val="0"/>
      <w:divBdr>
        <w:top w:val="none" w:sz="0" w:space="0" w:color="auto"/>
        <w:left w:val="none" w:sz="0" w:space="0" w:color="auto"/>
        <w:bottom w:val="none" w:sz="0" w:space="0" w:color="auto"/>
        <w:right w:val="none" w:sz="0" w:space="0" w:color="auto"/>
      </w:divBdr>
    </w:div>
    <w:div w:id="17196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2</cp:revision>
  <dcterms:created xsi:type="dcterms:W3CDTF">2021-03-17T05:01:00Z</dcterms:created>
  <dcterms:modified xsi:type="dcterms:W3CDTF">2021-03-23T04:40:00Z</dcterms:modified>
</cp:coreProperties>
</file>