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3EBF5" w14:textId="330C047E" w:rsidR="00834E34" w:rsidRDefault="00834E34" w:rsidP="00834E34">
      <w:pPr>
        <w:spacing w:before="75" w:after="75" w:line="240" w:lineRule="auto"/>
        <w:ind w:right="1041"/>
        <w:jc w:val="both"/>
        <w:outlineLvl w:val="1"/>
        <w:rPr>
          <w:rFonts w:ascii="Excalibur Nouveau Med" w:eastAsia="Times New Roman" w:hAnsi="Excalibur Nouveau Med" w:cs="Arial"/>
          <w:color w:val="000000"/>
          <w:sz w:val="40"/>
          <w:szCs w:val="40"/>
          <w:lang w:eastAsia="es-MX"/>
        </w:rPr>
      </w:pPr>
      <w:r w:rsidRPr="00834E34">
        <w:rPr>
          <w:rFonts w:ascii="Excalibur Nouveau Med" w:eastAsia="Times New Roman" w:hAnsi="Excalibur Nouveau Med" w:cs="Arial"/>
          <w:color w:val="000000"/>
          <w:sz w:val="40"/>
          <w:szCs w:val="40"/>
          <w:lang w:eastAsia="es-MX"/>
        </w:rPr>
        <w:t>SESIÓN 6. LIBROS Y LECTURA: POR QUÉ COMENZAR CON LOS MÁS PEQUEÑOS (1</w:t>
      </w:r>
      <w:r w:rsidRPr="00834E34">
        <w:rPr>
          <w:rFonts w:ascii="Cambria" w:eastAsia="Times New Roman" w:hAnsi="Cambria" w:cs="Cambria"/>
          <w:color w:val="000000"/>
          <w:sz w:val="40"/>
          <w:szCs w:val="40"/>
          <w:lang w:eastAsia="es-MX"/>
        </w:rPr>
        <w:t>ª</w:t>
      </w:r>
      <w:r w:rsidRPr="00834E34">
        <w:rPr>
          <w:rFonts w:ascii="Excalibur Nouveau Med" w:eastAsia="Times New Roman" w:hAnsi="Excalibur Nouveau Med" w:cs="Arial"/>
          <w:color w:val="000000"/>
          <w:sz w:val="40"/>
          <w:szCs w:val="40"/>
          <w:lang w:eastAsia="es-MX"/>
        </w:rPr>
        <w:t xml:space="preserve"> parte)</w:t>
      </w:r>
    </w:p>
    <w:p w14:paraId="6F1531B5" w14:textId="253BEB71" w:rsidR="00834E34" w:rsidRPr="00834E34" w:rsidRDefault="00834E34" w:rsidP="00834E34">
      <w:pPr>
        <w:spacing w:before="75" w:after="75" w:line="240" w:lineRule="auto"/>
        <w:ind w:right="1041"/>
        <w:outlineLvl w:val="1"/>
        <w:rPr>
          <w:rFonts w:ascii="Abadi" w:eastAsia="Times New Roman" w:hAnsi="Abadi" w:cs="Arial"/>
          <w:color w:val="000000"/>
          <w:sz w:val="32"/>
          <w:szCs w:val="32"/>
          <w:lang w:eastAsia="es-MX"/>
        </w:rPr>
      </w:pPr>
      <w:r>
        <w:rPr>
          <w:rFonts w:ascii="Abadi" w:eastAsia="Times New Roman" w:hAnsi="Abadi" w:cs="Arial"/>
          <w:color w:val="000000"/>
          <w:sz w:val="32"/>
          <w:szCs w:val="32"/>
          <w:lang w:eastAsia="es-MX"/>
        </w:rPr>
        <w:t>María Fernanda Dávila Bustos #4, 2 “D”</w:t>
      </w:r>
    </w:p>
    <w:p w14:paraId="5C84AE2A" w14:textId="77777777" w:rsidR="00834E34" w:rsidRPr="00834E34" w:rsidRDefault="00834E34" w:rsidP="00834E34">
      <w:pPr>
        <w:spacing w:before="100" w:beforeAutospacing="1" w:after="120" w:line="240" w:lineRule="auto"/>
        <w:ind w:right="1041"/>
        <w:rPr>
          <w:rFonts w:ascii="Abadi" w:eastAsia="Times New Roman" w:hAnsi="Abadi" w:cs="Times New Roman"/>
          <w:sz w:val="24"/>
          <w:szCs w:val="24"/>
          <w:lang w:eastAsia="es-MX"/>
        </w:rPr>
      </w:pPr>
      <w:r w:rsidRPr="00834E34">
        <w:rPr>
          <w:rFonts w:ascii="Abadi" w:eastAsia="Times New Roman" w:hAnsi="Abadi" w:cs="Arial"/>
          <w:sz w:val="24"/>
          <w:szCs w:val="24"/>
          <w:lang w:eastAsia="es-MX"/>
        </w:rPr>
        <w:t>Leer el tema:</w:t>
      </w:r>
    </w:p>
    <w:p w14:paraId="355EC626" w14:textId="69E74F62" w:rsidR="00834E34" w:rsidRPr="00834E34" w:rsidRDefault="00834E34" w:rsidP="00834E34">
      <w:pPr>
        <w:spacing w:before="100" w:beforeAutospacing="1" w:after="100" w:afterAutospacing="1" w:line="240" w:lineRule="auto"/>
        <w:ind w:right="1041"/>
        <w:rPr>
          <w:rFonts w:ascii="Abadi" w:eastAsia="Times New Roman" w:hAnsi="Abadi" w:cs="Times New Roman"/>
          <w:sz w:val="24"/>
          <w:szCs w:val="24"/>
          <w:lang w:eastAsia="es-MX"/>
        </w:rPr>
      </w:pPr>
      <w:r w:rsidRPr="00834E34">
        <w:rPr>
          <w:rFonts w:ascii="Abadi" w:eastAsia="Times New Roman" w:hAnsi="Abadi" w:cs="Arial"/>
          <w:sz w:val="24"/>
          <w:szCs w:val="24"/>
          <w:lang w:eastAsia="es-MX"/>
        </w:rPr>
        <w:t>   LIBROS Y LECTURA: ¿POR QUÉ COMENZAR CON LOS MÁS PEQUEÑOS? (1ª parte)</w:t>
      </w:r>
    </w:p>
    <w:p w14:paraId="0FE46EDB" w14:textId="77777777" w:rsidR="00834E34" w:rsidRPr="00834E34" w:rsidRDefault="00834E34" w:rsidP="00834E34">
      <w:pPr>
        <w:spacing w:before="100" w:beforeAutospacing="1" w:after="100" w:afterAutospacing="1" w:line="240" w:lineRule="auto"/>
        <w:ind w:right="1041"/>
        <w:rPr>
          <w:rFonts w:ascii="Abadi" w:eastAsia="Times New Roman" w:hAnsi="Abadi" w:cs="Times New Roman"/>
          <w:sz w:val="24"/>
          <w:szCs w:val="24"/>
          <w:lang w:eastAsia="es-MX"/>
        </w:rPr>
      </w:pPr>
      <w:r w:rsidRPr="00834E34">
        <w:rPr>
          <w:rFonts w:ascii="Abadi" w:eastAsia="Times New Roman" w:hAnsi="Abadi" w:cs="Arial"/>
          <w:sz w:val="24"/>
          <w:szCs w:val="24"/>
          <w:lang w:eastAsia="es-MX"/>
        </w:rPr>
        <w:t>  Responde o complementa los siguientes cuestionamientos:  </w:t>
      </w:r>
    </w:p>
    <w:p w14:paraId="497D933C" w14:textId="69DD4D4C" w:rsid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34E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  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69EB4F9F" w14:textId="52C822E7" w:rsidR="00834E34" w:rsidRP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La practica cultural de leerles libros </w:t>
      </w:r>
    </w:p>
    <w:p w14:paraId="7186502B" w14:textId="62EFECA8" w:rsid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34E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14:paraId="2956C2B9" w14:textId="79115E00" w:rsidR="00834E34" w:rsidRP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Tienen un apetito e interés activos por la lengua escrita, el cual también acompaña sus adquisiciones de habilidades orales con progresiones distintas. </w:t>
      </w:r>
    </w:p>
    <w:p w14:paraId="48BE66A0" w14:textId="2A501844" w:rsid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34E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3.- Estudios realizados mostraron que todos los niños que habían aprendido a leer tempranamente habían estado…</w:t>
      </w:r>
    </w:p>
    <w:p w14:paraId="5DBFC2B1" w14:textId="64A01320" w:rsidR="00834E34" w:rsidRP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cierto contacto con la escritura y libros, ya sea en el ambiente familiar o en una biblioteca </w:t>
      </w:r>
    </w:p>
    <w:p w14:paraId="4B73DC45" w14:textId="6C0A9754" w:rsid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34E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14:paraId="6D5C5026" w14:textId="0B1692F2" w:rsid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badi" w:eastAsia="Times New Roman" w:hAnsi="Abadi" w:cs="Arial"/>
          <w:sz w:val="24"/>
          <w:szCs w:val="24"/>
          <w:lang w:eastAsia="es-MX"/>
        </w:rPr>
      </w:pPr>
      <w:r>
        <w:rPr>
          <w:rFonts w:ascii="Abadi" w:eastAsia="Times New Roman" w:hAnsi="Abadi" w:cs="Arial"/>
          <w:sz w:val="24"/>
          <w:szCs w:val="24"/>
          <w:lang w:eastAsia="es-MX"/>
        </w:rPr>
        <w:t xml:space="preserve">La lengua fática: Carece de sentido textual porque no se crea un cierto ambiente de dialogo </w:t>
      </w:r>
    </w:p>
    <w:p w14:paraId="7C0FF925" w14:textId="71743341" w:rsidR="00834E34" w:rsidRP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badi" w:eastAsia="Times New Roman" w:hAnsi="Abadi" w:cs="Arial"/>
          <w:sz w:val="24"/>
          <w:szCs w:val="24"/>
          <w:lang w:eastAsia="es-MX"/>
        </w:rPr>
      </w:pPr>
      <w:r>
        <w:rPr>
          <w:rFonts w:ascii="Abadi" w:eastAsia="Times New Roman" w:hAnsi="Abadi" w:cs="Arial"/>
          <w:sz w:val="24"/>
          <w:szCs w:val="24"/>
          <w:lang w:eastAsia="es-MX"/>
        </w:rPr>
        <w:t xml:space="preserve">La lengua de relato: Es transmitida ( de manera escrita o grabada) de manera que aun conserva su sentido textual </w:t>
      </w:r>
    </w:p>
    <w:p w14:paraId="36D61C3B" w14:textId="11DF2AAB" w:rsid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34E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3974A4E2" w14:textId="70553313" w:rsid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 mantiene el sentido del dialogo  al leer el texto. </w:t>
      </w:r>
    </w:p>
    <w:p w14:paraId="0B2677AA" w14:textId="12807BD8" w:rsidR="00834E34" w:rsidRP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badi" w:eastAsia="Times New Roman" w:hAnsi="Abadi" w:cs="Arial"/>
          <w:sz w:val="24"/>
          <w:szCs w:val="24"/>
          <w:lang w:eastAsia="es-MX"/>
        </w:rPr>
      </w:pPr>
      <w:r w:rsidRPr="00834E34">
        <w:rPr>
          <w:rFonts w:ascii="Abadi" w:eastAsia="Times New Roman" w:hAnsi="Abadi" w:cs="Arial"/>
          <w:sz w:val="24"/>
          <w:szCs w:val="24"/>
          <w:lang w:eastAsia="es-MX"/>
        </w:rPr>
        <w:lastRenderedPageBreak/>
        <w:t xml:space="preserve">Se conserva la expresión y sentido original de la historia </w:t>
      </w:r>
    </w:p>
    <w:p w14:paraId="661BD8D8" w14:textId="298FC3FF" w:rsidR="00834E34" w:rsidRP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badi" w:eastAsia="Times New Roman" w:hAnsi="Abadi" w:cs="Arial"/>
          <w:sz w:val="24"/>
          <w:szCs w:val="24"/>
          <w:lang w:eastAsia="es-MX"/>
        </w:rPr>
      </w:pPr>
      <w:r w:rsidRPr="00834E34">
        <w:rPr>
          <w:rFonts w:ascii="Abadi" w:eastAsia="Times New Roman" w:hAnsi="Abadi" w:cs="Arial"/>
          <w:sz w:val="24"/>
          <w:szCs w:val="24"/>
          <w:lang w:eastAsia="es-MX"/>
        </w:rPr>
        <w:t xml:space="preserve">Se mantiene la conciencia en el orden de la lectura </w:t>
      </w:r>
    </w:p>
    <w:p w14:paraId="0B5EDBCA" w14:textId="22CE31C8" w:rsidR="00834E34" w:rsidRP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badi" w:eastAsia="Times New Roman" w:hAnsi="Abadi" w:cs="Arial"/>
          <w:sz w:val="24"/>
          <w:szCs w:val="24"/>
          <w:lang w:eastAsia="es-MX"/>
        </w:rPr>
      </w:pPr>
      <w:r w:rsidRPr="00834E34">
        <w:rPr>
          <w:rFonts w:ascii="Abadi" w:eastAsia="Times New Roman" w:hAnsi="Abadi" w:cs="Arial"/>
          <w:sz w:val="24"/>
          <w:szCs w:val="24"/>
          <w:lang w:eastAsia="es-MX"/>
        </w:rPr>
        <w:t xml:space="preserve">Se maneja un lenguaje formal </w:t>
      </w:r>
    </w:p>
    <w:p w14:paraId="5B587D1A" w14:textId="7BA9A081" w:rsidR="00834E34" w:rsidRP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badi" w:eastAsia="Times New Roman" w:hAnsi="Abadi" w:cs="Arial"/>
          <w:sz w:val="24"/>
          <w:szCs w:val="24"/>
          <w:lang w:eastAsia="es-MX"/>
        </w:rPr>
      </w:pPr>
      <w:r w:rsidRPr="00834E34">
        <w:rPr>
          <w:rFonts w:ascii="Abadi" w:eastAsia="Times New Roman" w:hAnsi="Abadi" w:cs="Arial"/>
          <w:sz w:val="24"/>
          <w:szCs w:val="24"/>
          <w:lang w:eastAsia="es-MX"/>
        </w:rPr>
        <w:t xml:space="preserve">Exploras mejor tu imaginación al adentrarte al ambiente </w:t>
      </w:r>
    </w:p>
    <w:p w14:paraId="4F05E31E" w14:textId="77777777" w:rsidR="00834E34" w:rsidRPr="00834E34" w:rsidRDefault="00834E34" w:rsidP="00834E34">
      <w:pPr>
        <w:spacing w:before="100" w:beforeAutospacing="1" w:after="100" w:afterAutospacing="1" w:line="240" w:lineRule="auto"/>
        <w:ind w:right="104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34E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19683F6E" w14:textId="4D15ED58" w:rsidR="00B60FA5" w:rsidRPr="00834E34" w:rsidRDefault="00834E34">
      <w:pPr>
        <w:rPr>
          <w:rFonts w:ascii="Abadi" w:hAnsi="Abadi"/>
          <w:sz w:val="24"/>
          <w:szCs w:val="24"/>
        </w:rPr>
      </w:pPr>
      <w:r w:rsidRPr="00834E34">
        <w:rPr>
          <w:rFonts w:ascii="Abadi" w:hAnsi="Abadi"/>
          <w:sz w:val="24"/>
          <w:szCs w:val="24"/>
        </w:rPr>
        <w:t xml:space="preserve">Es preocupante </w:t>
      </w:r>
      <w:r>
        <w:rPr>
          <w:rFonts w:ascii="Abadi" w:hAnsi="Abadi"/>
          <w:sz w:val="24"/>
          <w:szCs w:val="24"/>
        </w:rPr>
        <w:t>la relativa ausencia de formas de relato en los intercambios orales en las familias con dificultades.</w:t>
      </w:r>
    </w:p>
    <w:sectPr w:rsidR="00B60FA5" w:rsidRPr="00834E34" w:rsidSect="00834E34">
      <w:pgSz w:w="12240" w:h="15840"/>
      <w:pgMar w:top="284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calibur Nouveau Med">
    <w:panose1 w:val="00000000000000000000"/>
    <w:charset w:val="00"/>
    <w:family w:val="auto"/>
    <w:pitch w:val="variable"/>
    <w:sig w:usb0="80000027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34"/>
    <w:rsid w:val="00834E34"/>
    <w:rsid w:val="00B60FA5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0B88"/>
  <w15:chartTrackingRefBased/>
  <w15:docId w15:val="{E6E77D71-FBE2-4AFA-A690-DC383695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34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4E3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2021-03-20T04:53:00Z</dcterms:created>
  <dcterms:modified xsi:type="dcterms:W3CDTF">2021-03-20T05:02:00Z</dcterms:modified>
</cp:coreProperties>
</file>