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24A6A29B" w14:textId="59A1B5F9" w:rsidR="00C15C11" w:rsidRPr="00C15C11" w:rsidRDefault="00103985" w:rsidP="00103985">
      <w:pPr>
        <w:jc w:val="center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b/>
          <w:i/>
          <w:sz w:val="28"/>
          <w:u w:val="single"/>
        </w:rPr>
        <w:t>Nombre de actividad.</w:t>
      </w:r>
      <w:r w:rsidRPr="00103985">
        <w:rPr>
          <w:rFonts w:ascii="Century Gothic" w:hAnsi="Century Gothic" w:cs="Arial"/>
          <w:b/>
          <w:bCs/>
          <w:i/>
          <w:sz w:val="28"/>
          <w:szCs w:val="28"/>
          <w:u w:val="single"/>
        </w:rPr>
        <w:t xml:space="preserve"> Por qué comenz</w:t>
      </w:r>
      <w:bookmarkStart w:id="0" w:name="_GoBack"/>
      <w:bookmarkEnd w:id="0"/>
      <w:r w:rsidRPr="00103985">
        <w:rPr>
          <w:rFonts w:ascii="Century Gothic" w:hAnsi="Century Gothic" w:cs="Arial"/>
          <w:b/>
          <w:bCs/>
          <w:i/>
          <w:sz w:val="28"/>
          <w:szCs w:val="28"/>
          <w:u w:val="single"/>
        </w:rPr>
        <w:t>ar con los más pequeños (1ª parte)</w:t>
      </w: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27361D16" w14:textId="74E357AE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67079E05" w14:textId="77777777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A4601AE" w14:textId="77777777" w:rsid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   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6BC61232" w14:textId="04FB32AD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333D10">
        <w:rPr>
          <w:rFonts w:ascii="Century Gothic" w:hAnsi="Century Gothic" w:cs="Arial"/>
          <w:b/>
          <w:bCs/>
          <w:i/>
          <w:sz w:val="24"/>
          <w:szCs w:val="24"/>
          <w:u w:val="single"/>
        </w:rPr>
        <w:t>La práctica cultural de leerles libros</w:t>
      </w:r>
      <w:r>
        <w:rPr>
          <w:rFonts w:ascii="Century Gothic" w:hAnsi="Century Gothic" w:cs="Arial"/>
          <w:b/>
          <w:bCs/>
          <w:i/>
          <w:sz w:val="24"/>
          <w:szCs w:val="24"/>
          <w:u w:val="single"/>
        </w:rPr>
        <w:t>.</w:t>
      </w:r>
    </w:p>
    <w:p w14:paraId="5ABB3E36" w14:textId="77777777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C4E7AD4" w14:textId="77777777" w:rsid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t xml:space="preserve">2.- El propósito de ACCES es conducir animaciones de la lectura para bebés en bibliotecas y servicios para la primera infancia, porque se demostró que los niños en su tercer año de vida… </w:t>
      </w:r>
    </w:p>
    <w:p w14:paraId="37C3544B" w14:textId="61EE107B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333D10">
        <w:rPr>
          <w:rFonts w:ascii="Century Gothic" w:hAnsi="Century Gothic" w:cs="Arial"/>
          <w:b/>
          <w:bCs/>
          <w:i/>
          <w:sz w:val="24"/>
          <w:szCs w:val="24"/>
          <w:u w:val="single"/>
        </w:rPr>
        <w:t>Tienen un apetito y un interés activos por la lengua escrita</w:t>
      </w:r>
      <w:r>
        <w:rPr>
          <w:rFonts w:ascii="Century Gothic" w:hAnsi="Century Gothic" w:cs="Arial"/>
          <w:b/>
          <w:bCs/>
          <w:i/>
          <w:sz w:val="24"/>
          <w:szCs w:val="24"/>
          <w:u w:val="single"/>
        </w:rPr>
        <w:t>.</w:t>
      </w:r>
    </w:p>
    <w:p w14:paraId="49CAEF5B" w14:textId="77777777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94D55D2" w14:textId="77777777" w:rsid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t xml:space="preserve"> 3.- Estudios realizados mostraron que todos los niños que habían aprendido a leer tempranamente habían estado…</w:t>
      </w:r>
    </w:p>
    <w:p w14:paraId="33D3D138" w14:textId="17B8BCFC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i/>
          <w:sz w:val="24"/>
          <w:szCs w:val="24"/>
          <w:u w:val="single"/>
        </w:rPr>
        <w:t>En contacto con lo escrito y los libros, ya sea en el seno de su familia o en una biblioteca.</w:t>
      </w:r>
    </w:p>
    <w:p w14:paraId="76E21202" w14:textId="77777777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9D9C3D2" w14:textId="77777777" w:rsid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t xml:space="preserve">4.- Habitualmente usamos dos formas de lenguaje oral: el fáctico y el de relato. ¿Cuál es la diferencia entre ambas? </w:t>
      </w:r>
    </w:p>
    <w:p w14:paraId="2536D9E1" w14:textId="6EC1AD17" w:rsidR="00333D10" w:rsidRDefault="00333D10" w:rsidP="00333D10">
      <w:pPr>
        <w:pStyle w:val="Prrafodelista"/>
        <w:numPr>
          <w:ilvl w:val="0"/>
          <w:numId w:val="18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i/>
          <w:sz w:val="24"/>
          <w:szCs w:val="24"/>
          <w:u w:val="single"/>
        </w:rPr>
        <w:t>La lengua fáctica: carece de sentido cuando la transcribimos, esto porque no estamos compartiendo la situación de dialogo.</w:t>
      </w:r>
    </w:p>
    <w:p w14:paraId="123A3B1D" w14:textId="3276C237" w:rsidR="00333D10" w:rsidRDefault="00D80462" w:rsidP="00333D10">
      <w:pPr>
        <w:pStyle w:val="Prrafodelista"/>
        <w:numPr>
          <w:ilvl w:val="0"/>
          <w:numId w:val="18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i/>
          <w:sz w:val="24"/>
          <w:szCs w:val="24"/>
          <w:u w:val="single"/>
        </w:rPr>
        <w:t>La lengua de relato: puede ser transmitida (transcrita o grabada) de manera que conserve el sentido.</w:t>
      </w:r>
    </w:p>
    <w:p w14:paraId="11057340" w14:textId="77777777" w:rsidR="00D80462" w:rsidRPr="00D80462" w:rsidRDefault="00D80462" w:rsidP="00D80462">
      <w:pPr>
        <w:pStyle w:val="Prrafodelista"/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</w:p>
    <w:p w14:paraId="5EFA899F" w14:textId="77777777" w:rsid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t xml:space="preserve"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 </w:t>
      </w:r>
    </w:p>
    <w:p w14:paraId="6F467F84" w14:textId="7551515D" w:rsidR="00D80462" w:rsidRPr="00103985" w:rsidRDefault="00D80462" w:rsidP="00D80462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t>El texto es más atractivo.</w:t>
      </w:r>
    </w:p>
    <w:p w14:paraId="7089A04C" w14:textId="335F11A8" w:rsidR="00D80462" w:rsidRPr="00103985" w:rsidRDefault="00D80462" w:rsidP="00D80462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t>Da a conocer detalles sobre la misma historia.</w:t>
      </w:r>
    </w:p>
    <w:p w14:paraId="5016CF10" w14:textId="7A6C411C" w:rsidR="00D80462" w:rsidRPr="00103985" w:rsidRDefault="00D80462" w:rsidP="00D80462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t>Resulta fácil de comprender.</w:t>
      </w:r>
    </w:p>
    <w:p w14:paraId="17718E49" w14:textId="4CE0A6BC" w:rsidR="00D80462" w:rsidRPr="00103985" w:rsidRDefault="00D80462" w:rsidP="00D80462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t>Se puede disfrutar aún más la lectura, ya que imaginas más.</w:t>
      </w:r>
    </w:p>
    <w:p w14:paraId="4C7E7A8B" w14:textId="5A698A53" w:rsidR="00333D10" w:rsidRPr="00103985" w:rsidRDefault="00D80462" w:rsidP="00333D10">
      <w:pPr>
        <w:pStyle w:val="Prrafodelista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lastRenderedPageBreak/>
        <w:t>Permite relacionar de mejor manera las partes del texto, estableciendo relaciones.</w:t>
      </w:r>
    </w:p>
    <w:p w14:paraId="1DEC79B5" w14:textId="77777777" w:rsidR="00D80462" w:rsidRPr="00D80462" w:rsidRDefault="00D80462" w:rsidP="00D80462">
      <w:pPr>
        <w:pStyle w:val="Prrafodelista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B3001E9" w14:textId="77777777" w:rsidR="00333D10" w:rsidRPr="00333D10" w:rsidRDefault="00333D10" w:rsidP="00333D1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33D10">
        <w:rPr>
          <w:rFonts w:ascii="Century Gothic" w:hAnsi="Century Gothic" w:cs="Arial"/>
          <w:b/>
          <w:bCs/>
          <w:sz w:val="24"/>
          <w:szCs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5C6B903C" w14:textId="728F442B" w:rsidR="00AC3B7E" w:rsidRPr="00103985" w:rsidRDefault="00103985" w:rsidP="00E55472">
      <w:pPr>
        <w:jc w:val="both"/>
        <w:rPr>
          <w:rFonts w:ascii="Century Gothic" w:hAnsi="Century Gothic" w:cs="Arial"/>
          <w:b/>
          <w:bCs/>
          <w:i/>
          <w:sz w:val="24"/>
          <w:szCs w:val="24"/>
          <w:u w:val="single"/>
        </w:rPr>
      </w:pPr>
      <w:r w:rsidRPr="00103985">
        <w:rPr>
          <w:rFonts w:ascii="Century Gothic" w:hAnsi="Century Gothic" w:cs="Arial"/>
          <w:b/>
          <w:bCs/>
          <w:i/>
          <w:sz w:val="24"/>
          <w:szCs w:val="24"/>
          <w:u w:val="single"/>
        </w:rPr>
        <w:t>El bebé percibe ritmos y repeticiones, y gracias a esto, muy pronto responde a los estímulos</w:t>
      </w:r>
    </w:p>
    <w:sectPr w:rsidR="00AC3B7E" w:rsidRPr="00103985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3249E"/>
    <w:multiLevelType w:val="hybridMultilevel"/>
    <w:tmpl w:val="E8382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513B"/>
    <w:multiLevelType w:val="hybridMultilevel"/>
    <w:tmpl w:val="3A982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93F00"/>
    <w:multiLevelType w:val="hybridMultilevel"/>
    <w:tmpl w:val="55EA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F03E55"/>
    <w:multiLevelType w:val="hybridMultilevel"/>
    <w:tmpl w:val="0506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67D0"/>
    <w:multiLevelType w:val="hybridMultilevel"/>
    <w:tmpl w:val="EBDAAC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4372E"/>
    <w:multiLevelType w:val="hybridMultilevel"/>
    <w:tmpl w:val="11FAF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63374"/>
    <w:multiLevelType w:val="hybridMultilevel"/>
    <w:tmpl w:val="64602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579F3"/>
    <w:multiLevelType w:val="hybridMultilevel"/>
    <w:tmpl w:val="4D089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E4009"/>
    <w:rsid w:val="00103985"/>
    <w:rsid w:val="00333D10"/>
    <w:rsid w:val="00465D7B"/>
    <w:rsid w:val="00546A0B"/>
    <w:rsid w:val="00626799"/>
    <w:rsid w:val="009013FA"/>
    <w:rsid w:val="00923339"/>
    <w:rsid w:val="00A55837"/>
    <w:rsid w:val="00AC3B7E"/>
    <w:rsid w:val="00AC4082"/>
    <w:rsid w:val="00C15C11"/>
    <w:rsid w:val="00D1035B"/>
    <w:rsid w:val="00D35F5F"/>
    <w:rsid w:val="00D80462"/>
    <w:rsid w:val="00E30DD1"/>
    <w:rsid w:val="00E5547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2021-03-20T04:31:00Z</dcterms:created>
  <dcterms:modified xsi:type="dcterms:W3CDTF">2021-03-20T04:31:00Z</dcterms:modified>
</cp:coreProperties>
</file>