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41"/>
        <w:tblW w:w="14539" w:type="dxa"/>
        <w:tblLayout w:type="fixed"/>
        <w:tblLook w:val="04A0" w:firstRow="1" w:lastRow="0" w:firstColumn="1" w:lastColumn="0" w:noHBand="0" w:noVBand="1"/>
      </w:tblPr>
      <w:tblGrid>
        <w:gridCol w:w="1511"/>
        <w:gridCol w:w="1944"/>
        <w:gridCol w:w="973"/>
        <w:gridCol w:w="973"/>
        <w:gridCol w:w="1166"/>
        <w:gridCol w:w="2528"/>
        <w:gridCol w:w="2528"/>
        <w:gridCol w:w="2916"/>
      </w:tblGrid>
      <w:tr w:rsidR="00872A2D" w:rsidRPr="004C7FF5" w:rsidTr="00872A2D">
        <w:trPr>
          <w:trHeight w:val="1543"/>
        </w:trPr>
        <w:tc>
          <w:tcPr>
            <w:tcW w:w="3455" w:type="dxa"/>
            <w:gridSpan w:val="2"/>
          </w:tcPr>
          <w:p w:rsidR="00872A2D" w:rsidRDefault="003B1E98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1BA61" wp14:editId="5EC7C619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-654050</wp:posOffset>
                      </wp:positionV>
                      <wp:extent cx="6210300" cy="400050"/>
                      <wp:effectExtent l="0" t="0" r="19050" b="1905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1E98" w:rsidRPr="003B1E98" w:rsidRDefault="003B1E98" w:rsidP="003B1E9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3B1E98">
                                    <w:rPr>
                                      <w:b/>
                                      <w:sz w:val="36"/>
                                    </w:rPr>
                                    <w:t>Matriz Analítica de los Aprendizajes Clave</w:t>
                                  </w:r>
                                </w:p>
                                <w:p w:rsidR="003B1E98" w:rsidRDefault="003B1E98" w:rsidP="003B1E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107.25pt;margin-top:-51.5pt;width:48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" fillcolor="black [3213]" strokecolor="black [3213]" strokeweight="2pt">
                      <v:textbox>
                        <w:txbxContent>
                          <w:p w:rsidR="003B1E98" w:rsidRPr="003B1E98" w:rsidRDefault="003B1E98" w:rsidP="003B1E9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B1E98">
                              <w:rPr>
                                <w:b/>
                                <w:sz w:val="36"/>
                              </w:rPr>
                              <w:t>Matriz Analítica de los Aprendizajes Clave</w:t>
                            </w:r>
                          </w:p>
                          <w:p w:rsidR="003B1E98" w:rsidRDefault="003B1E98" w:rsidP="003B1E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2A2D" w:rsidRPr="004C7FF5">
              <w:rPr>
                <w:rFonts w:asciiTheme="minorHAnsi" w:hAnsiTheme="minorHAnsi"/>
                <w:sz w:val="22"/>
                <w:szCs w:val="22"/>
              </w:rPr>
              <w:t>Aprendizajes Clave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Aprendizajes esperados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Nivel de profundidad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Qué deben saber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6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Qué deben saber hacer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2D" w:rsidRPr="004C7FF5" w:rsidTr="00453E9A">
        <w:trPr>
          <w:trHeight w:val="409"/>
        </w:trPr>
        <w:tc>
          <w:tcPr>
            <w:tcW w:w="1511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Eje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4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Tema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3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1er año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3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2° año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3er </w:t>
            </w:r>
            <w:r w:rsidRPr="004C7FF5">
              <w:rPr>
                <w:rFonts w:asciiTheme="minorHAnsi" w:hAnsiTheme="minorHAnsi"/>
                <w:sz w:val="22"/>
                <w:szCs w:val="22"/>
              </w:rPr>
              <w:t>año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872A2D" w:rsidRPr="004C7FF5" w:rsidRDefault="00872A2D" w:rsidP="00872A2D"/>
        </w:tc>
        <w:tc>
          <w:tcPr>
            <w:tcW w:w="2528" w:type="dxa"/>
            <w:shd w:val="clear" w:color="auto" w:fill="auto"/>
          </w:tcPr>
          <w:p w:rsidR="00872A2D" w:rsidRPr="004C7FF5" w:rsidRDefault="00872A2D" w:rsidP="00872A2D"/>
        </w:tc>
        <w:tc>
          <w:tcPr>
            <w:tcW w:w="2916" w:type="dxa"/>
          </w:tcPr>
          <w:p w:rsidR="00872A2D" w:rsidRPr="004C7FF5" w:rsidRDefault="00872A2D" w:rsidP="00872A2D"/>
        </w:tc>
      </w:tr>
      <w:tr w:rsidR="00872A2D" w:rsidRPr="004C7FF5" w:rsidTr="00453E9A">
        <w:trPr>
          <w:trHeight w:val="2713"/>
        </w:trPr>
        <w:tc>
          <w:tcPr>
            <w:tcW w:w="1511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Forma, espacio y medida</w:t>
            </w:r>
          </w:p>
          <w:p w:rsidR="00872A2D" w:rsidRPr="004C7FF5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72A2D" w:rsidRPr="004C7FF5" w:rsidRDefault="00872A2D" w:rsidP="00872A2D">
            <w:pPr>
              <w:jc w:val="center"/>
            </w:pPr>
          </w:p>
        </w:tc>
        <w:tc>
          <w:tcPr>
            <w:tcW w:w="1944" w:type="dxa"/>
          </w:tcPr>
          <w:p w:rsidR="00872A2D" w:rsidRDefault="00872A2D" w:rsidP="00872A2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Ubicación espacial</w:t>
            </w:r>
          </w:p>
          <w:p w:rsidR="00872A2D" w:rsidRDefault="00872A2D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B1E98" w:rsidRDefault="003B1E98" w:rsidP="003B1E9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7FF5">
              <w:rPr>
                <w:rFonts w:asciiTheme="minorHAnsi" w:hAnsiTheme="minorHAnsi"/>
                <w:sz w:val="22"/>
                <w:szCs w:val="22"/>
              </w:rPr>
              <w:t>Figuras y cuerpos geométricos</w:t>
            </w:r>
          </w:p>
          <w:p w:rsidR="003B1E98" w:rsidRPr="004C7FF5" w:rsidRDefault="003B1E98" w:rsidP="00872A2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2" w:type="dxa"/>
            <w:gridSpan w:val="3"/>
          </w:tcPr>
          <w:p w:rsidR="00107471" w:rsidRDefault="00107471" w:rsidP="00107471">
            <w:r>
              <w:t>Ubica objetos y lugares cuya ubicación desconoce, mediante la interpretación de relaciones espaciales y puntos de referencia.</w:t>
            </w:r>
            <w:r w:rsidR="00AB5377">
              <w:t xml:space="preserve"> Construye rompecabezas y reproduce formas</w:t>
            </w:r>
          </w:p>
          <w:p w:rsidR="00107471" w:rsidRPr="004C7FF5" w:rsidRDefault="00107471" w:rsidP="00107471"/>
          <w:p w:rsidR="00B50B58" w:rsidRDefault="00B50B58" w:rsidP="00872A2D"/>
          <w:p w:rsidR="003B1E98" w:rsidRDefault="003B1E98" w:rsidP="00872A2D"/>
          <w:p w:rsidR="003B1E98" w:rsidRDefault="003B1E98" w:rsidP="00872A2D"/>
          <w:p w:rsidR="003B1E98" w:rsidRDefault="003B1E98" w:rsidP="00872A2D"/>
          <w:p w:rsidR="003B1E98" w:rsidRDefault="003B1E98" w:rsidP="00872A2D"/>
          <w:p w:rsidR="003B1E98" w:rsidRDefault="003B1E98" w:rsidP="00872A2D"/>
          <w:p w:rsidR="003B1E98" w:rsidRDefault="003B1E98" w:rsidP="003B1E98">
            <w:r>
              <w:t>Reproduce modelos con formas, figuras y cuerpos geométricos. Construye configuraciones con formas, figuras y cuerpos geométricos.</w:t>
            </w:r>
          </w:p>
          <w:p w:rsidR="003B1E98" w:rsidRPr="004C7FF5" w:rsidRDefault="003B1E98" w:rsidP="003B1E98">
            <w:r>
              <w:t>Identifica características y propiedades de figuras geométricas.</w:t>
            </w:r>
          </w:p>
        </w:tc>
        <w:tc>
          <w:tcPr>
            <w:tcW w:w="2528" w:type="dxa"/>
          </w:tcPr>
          <w:p w:rsidR="00AB5377" w:rsidRPr="004C7FF5" w:rsidRDefault="00AB5377" w:rsidP="00AB5377"/>
          <w:p w:rsidR="00AB5377" w:rsidRPr="004C7FF5" w:rsidRDefault="003B1E98" w:rsidP="00872A2D">
            <w:r>
              <w:t>La complejidad dependerá de los avances de los niños los cuales es importante observar y registrar.</w:t>
            </w:r>
          </w:p>
        </w:tc>
        <w:tc>
          <w:tcPr>
            <w:tcW w:w="2528" w:type="dxa"/>
          </w:tcPr>
          <w:p w:rsidR="00872A2D" w:rsidRDefault="00453E9A" w:rsidP="00872A2D">
            <w:r>
              <w:t>Comunicar en forma oral la posición de un objeto usando puntos de referencia y relaciones espaciales.</w:t>
            </w:r>
          </w:p>
          <w:p w:rsidR="00453E9A" w:rsidRDefault="00453E9A" w:rsidP="00872A2D">
            <w:r>
              <w:t>Representar gráficamente desplazamientos y trayectorias. Resolver rompecabezas y trabajar con el tangrama y con cuadros bicolores a partir de un modelo.</w:t>
            </w:r>
          </w:p>
          <w:p w:rsidR="00453E9A" w:rsidRDefault="00453E9A" w:rsidP="00872A2D">
            <w:r>
              <w:t>Identificar características y propiedades de figuras geométricas, establecer  semejanzas y diferencias entre figuras y cuerpos geométricos al trabajar con ellos.</w:t>
            </w:r>
          </w:p>
          <w:p w:rsidR="00453E9A" w:rsidRDefault="00453E9A" w:rsidP="00872A2D">
            <w:r>
              <w:t>Reconocer algunas figuras geométricas (cuadrado, rectángulo, rombo, triangulo, pentágono, etc.)</w:t>
            </w:r>
          </w:p>
          <w:p w:rsidR="00453E9A" w:rsidRDefault="00453E9A" w:rsidP="00872A2D">
            <w:r>
              <w:t>En objetos</w:t>
            </w:r>
          </w:p>
          <w:p w:rsidR="003B1E98" w:rsidRDefault="003B1E98" w:rsidP="003B1E98">
            <w:r>
              <w:t>Comparar de manera directa la longitud y capacidad de dos objetos o recipientes.</w:t>
            </w:r>
          </w:p>
          <w:p w:rsidR="003B1E98" w:rsidRDefault="003B1E98" w:rsidP="003B1E98">
            <w:r>
              <w:t xml:space="preserve">Experimentar con el uso de unidades de medida </w:t>
            </w:r>
            <w:r>
              <w:lastRenderedPageBreak/>
              <w:t>no convencionales para obtener el largo, ancho, o alto de un objeto, la estatura de una de una persona; la distancia entre dos puntos determinados o la capacidad de recipiente.</w:t>
            </w:r>
          </w:p>
          <w:p w:rsidR="003B1E98" w:rsidRDefault="003B1E98" w:rsidP="003B1E98">
            <w:r>
              <w:t>Anticipar y verificar longitudes y capacidades con el uso de unidades de medida no convencionales.</w:t>
            </w:r>
          </w:p>
          <w:p w:rsidR="003B1E98" w:rsidRDefault="003B1E98" w:rsidP="003B1E98">
            <w:r>
              <w:t>Reconoce la longitud y la capacidad mayor, igual o menor entre dos objetos o puntos, y entre recipientes. El alumno deberá conocer los vértices de los cuerpos geométricos. Identifica la distancia entre un lugar y otro notando la diferencia entre cercano y lejos.</w:t>
            </w:r>
          </w:p>
          <w:p w:rsidR="003B1E98" w:rsidRDefault="003B1E98" w:rsidP="00872A2D"/>
          <w:p w:rsidR="00453E9A" w:rsidRDefault="00453E9A" w:rsidP="00872A2D"/>
          <w:p w:rsidR="00453E9A" w:rsidRDefault="00453E9A" w:rsidP="00872A2D"/>
          <w:p w:rsidR="00453E9A" w:rsidRDefault="00453E9A" w:rsidP="00872A2D"/>
          <w:p w:rsidR="00453E9A" w:rsidRDefault="00453E9A" w:rsidP="00872A2D"/>
          <w:p w:rsidR="00453E9A" w:rsidRPr="004C7FF5" w:rsidRDefault="00453E9A" w:rsidP="00872A2D"/>
        </w:tc>
        <w:tc>
          <w:tcPr>
            <w:tcW w:w="2916" w:type="dxa"/>
          </w:tcPr>
          <w:p w:rsidR="00872A2D" w:rsidRDefault="006B6074" w:rsidP="00872A2D">
            <w:r>
              <w:lastRenderedPageBreak/>
              <w:t>Encontrar objetos que se desconocen dónde está y ejecutar desplazamientos para llegar a un lugar siguiendo instrucciones que implican el uso de puntos de referencia y relaciones espaciales.</w:t>
            </w:r>
          </w:p>
          <w:p w:rsidR="006B6074" w:rsidRDefault="006B6074" w:rsidP="00872A2D">
            <w:r>
              <w:t>Reproducir y construir configuraciones a partir de un modelo utilizando diversas figuras geométricas</w:t>
            </w:r>
          </w:p>
          <w:p w:rsidR="006B6074" w:rsidRDefault="006B6074" w:rsidP="00872A2D">
            <w:r>
              <w:t>(polígonos regulares, polígonos irregulares, y no polígonos)</w:t>
            </w:r>
          </w:p>
          <w:p w:rsidR="006B6074" w:rsidRDefault="006B6074" w:rsidP="00872A2D">
            <w:r>
              <w:t xml:space="preserve">Razonar para solucionar problemas de cantidad, construir estructuras con figuras y cuerpos geométricos y organizar información de formas sencillas </w:t>
            </w:r>
          </w:p>
          <w:p w:rsidR="003B1E98" w:rsidRDefault="003B1E98" w:rsidP="00872A2D">
            <w:r>
              <w:t>Encontrar objetos o recipientes que compartan la misma longitud o capacidad.</w:t>
            </w:r>
          </w:p>
          <w:p w:rsidR="003B1E98" w:rsidRPr="004C7FF5" w:rsidRDefault="003B1E98" w:rsidP="00872A2D">
            <w:r>
              <w:t xml:space="preserve">Ordenar actividades de arriba hacia abajo en una columna en función del tiempo de un día. </w:t>
            </w:r>
          </w:p>
        </w:tc>
      </w:tr>
    </w:tbl>
    <w:p w:rsidR="00266901" w:rsidRPr="00156ABE" w:rsidRDefault="00266901" w:rsidP="00266901">
      <w:pPr>
        <w:rPr>
          <w:rFonts w:cs="Arial"/>
          <w:b/>
        </w:rPr>
      </w:pPr>
      <w:r w:rsidRPr="00156ABE">
        <w:rPr>
          <w:rFonts w:cs="Arial"/>
          <w:b/>
        </w:rPr>
        <w:lastRenderedPageBreak/>
        <w:t>Nota Reflexiva</w:t>
      </w:r>
    </w:p>
    <w:p w:rsidR="00266901" w:rsidRDefault="00266901" w:rsidP="00266901">
      <w:r w:rsidRPr="004E01E4">
        <w:t>Muy</w:t>
      </w:r>
      <w:r>
        <w:t xml:space="preserve"> buen trabajo continua superándote, buena ortografía. </w:t>
      </w:r>
    </w:p>
    <w:p w:rsidR="00266901" w:rsidRDefault="00266901" w:rsidP="00266901">
      <w:r>
        <w:t>Calif. 10</w:t>
      </w:r>
      <w:bookmarkStart w:id="0" w:name="_GoBack"/>
      <w:bookmarkEnd w:id="0"/>
    </w:p>
    <w:sectPr w:rsidR="00266901" w:rsidSect="00872A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D"/>
    <w:rsid w:val="000176E7"/>
    <w:rsid w:val="00107471"/>
    <w:rsid w:val="00150521"/>
    <w:rsid w:val="00266901"/>
    <w:rsid w:val="003B1E98"/>
    <w:rsid w:val="00453E9A"/>
    <w:rsid w:val="004813C1"/>
    <w:rsid w:val="006B6074"/>
    <w:rsid w:val="008167E8"/>
    <w:rsid w:val="00841B9D"/>
    <w:rsid w:val="00872A2D"/>
    <w:rsid w:val="00AB5377"/>
    <w:rsid w:val="00B50B58"/>
    <w:rsid w:val="00E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2A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4</cp:revision>
  <dcterms:created xsi:type="dcterms:W3CDTF">2021-03-11T03:34:00Z</dcterms:created>
  <dcterms:modified xsi:type="dcterms:W3CDTF">2021-03-18T23:21:00Z</dcterms:modified>
</cp:coreProperties>
</file>