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C7077" w14:textId="77777777" w:rsidR="00FC3EFB" w:rsidRDefault="00FC3EFB" w:rsidP="00FC3EFB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3A8A9BEA" wp14:editId="728C41A3">
            <wp:extent cx="2161540" cy="144653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35302" w14:textId="77777777" w:rsidR="00FC3EFB" w:rsidRDefault="00FC3EFB" w:rsidP="00FC3EFB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7AB43C07" w14:textId="77777777" w:rsidR="00FC3EFB" w:rsidRDefault="00FC3EFB" w:rsidP="00FC3EF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6F6FE39B" w14:textId="77777777" w:rsidR="00FC3EFB" w:rsidRDefault="00FC3EFB" w:rsidP="00FC3EF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327BB64F" w14:textId="77777777" w:rsidR="00FC3EFB" w:rsidRPr="003E0E6A" w:rsidRDefault="00FC3EFB" w:rsidP="00FC3EF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2B509EC3" w14:textId="77777777" w:rsidR="00FC3EFB" w:rsidRDefault="00FC3EFB" w:rsidP="00FC3EFB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FC3EFB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14. LA ENSEÑANZA Y EL APRENDIZAJE DE LA COMPRENSIÓN LECTORA (3ª parte)</w:t>
      </w:r>
    </w:p>
    <w:p w14:paraId="5C5AFC9A" w14:textId="3CFC04CA" w:rsidR="00FC3EFB" w:rsidRDefault="00FC3EFB" w:rsidP="00FC3EF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Desarrollo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</w:t>
      </w: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</w:t>
      </w: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 Competencia Lectoral</w:t>
      </w:r>
    </w:p>
    <w:p w14:paraId="29998207" w14:textId="77777777" w:rsidR="00FC3EFB" w:rsidRDefault="00FC3EFB" w:rsidP="00FC3EF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Prof. </w:t>
      </w:r>
      <w:r w:rsidRPr="00AC56F7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Humberto Valdez Sánchez</w:t>
      </w:r>
    </w:p>
    <w:p w14:paraId="011E1778" w14:textId="77777777" w:rsidR="00FC3EFB" w:rsidRPr="00AC56F7" w:rsidRDefault="00FC3EFB" w:rsidP="00FC3EFB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14:paraId="7A7710A9" w14:textId="77777777" w:rsidR="00FC3EFB" w:rsidRDefault="00FC3EFB" w:rsidP="00FC3EFB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44C71AD5" w14:textId="77777777" w:rsidR="00FC3EFB" w:rsidRPr="00AC56F7" w:rsidRDefault="00FC3EFB" w:rsidP="00FC3EFB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255D30ED" w14:textId="77777777" w:rsidR="00FC3EFB" w:rsidRPr="00AC56F7" w:rsidRDefault="00FC3EFB" w:rsidP="00FC3EFB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032ABBE2" w14:textId="77777777" w:rsidR="00FC3EFB" w:rsidRDefault="00FC3EFB" w:rsidP="00FC3EFB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19768108" w14:textId="77777777" w:rsidR="00FC3EFB" w:rsidRDefault="00FC3EFB" w:rsidP="00FC3EF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7240BEA9" w14:textId="77777777" w:rsidR="00FC3EFB" w:rsidRDefault="00FC3EFB" w:rsidP="00FC3EF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38DF576D" w14:textId="77777777" w:rsidR="00FC3EFB" w:rsidRDefault="00FC3EFB" w:rsidP="00FC3EFB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B29B827" w14:textId="4EE76F76" w:rsidR="00FC3EFB" w:rsidRDefault="00FC3EFB" w:rsidP="00FC3EFB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23 de abril del 2021</w:t>
      </w:r>
    </w:p>
    <w:p w14:paraId="1FABECCB" w14:textId="21A7E2F1" w:rsidR="00FC3EFB" w:rsidRDefault="00FC3EFB" w:rsidP="00FC3EFB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40B9FE0F" w14:textId="3A545C5E" w:rsidR="00FC3EFB" w:rsidRDefault="00FC3EFB" w:rsidP="00FC3EFB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1685099" w14:textId="29E8DE3E" w:rsidR="00FC3EFB" w:rsidRDefault="00FC3EFB" w:rsidP="00FC3EFB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5A2B023" w14:textId="2D4C10B9" w:rsidR="00FC3EFB" w:rsidRDefault="00FC3EFB" w:rsidP="00FC3EFB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A2A5329" w14:textId="24C53073" w:rsidR="00FC3EFB" w:rsidRDefault="00FC3EFB" w:rsidP="00FC3EFB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0D391F21" w14:textId="77777777" w:rsidR="00FC3EFB" w:rsidRPr="00FC3EFB" w:rsidRDefault="00FC3EFB" w:rsidP="00FC3EFB">
      <w:pPr>
        <w:spacing w:line="360" w:lineRule="auto"/>
        <w:jc w:val="center"/>
        <w:rPr>
          <w:rFonts w:ascii="Arial" w:hAnsi="Arial" w:cs="Arial"/>
          <w:b/>
          <w:bCs/>
          <w:color w:val="202124"/>
          <w:spacing w:val="3"/>
          <w:sz w:val="28"/>
          <w:szCs w:val="28"/>
          <w:shd w:val="clear" w:color="auto" w:fill="FFFFFF"/>
        </w:rPr>
      </w:pPr>
      <w:r w:rsidRPr="00FC3EFB">
        <w:rPr>
          <w:rFonts w:ascii="Arial" w:hAnsi="Arial" w:cs="Arial"/>
          <w:b/>
          <w:bCs/>
          <w:color w:val="202124"/>
          <w:spacing w:val="3"/>
          <w:sz w:val="28"/>
          <w:szCs w:val="28"/>
          <w:shd w:val="clear" w:color="auto" w:fill="FFFFFF"/>
        </w:rPr>
        <w:lastRenderedPageBreak/>
        <w:t>LA ENSEÑANZA Y EL APRENDIZAJE DE LA COMPRENSIÓN LECTORA (3ª parte)</w:t>
      </w:r>
    </w:p>
    <w:p w14:paraId="737A4F7A" w14:textId="77777777" w:rsidR="00FC3EFB" w:rsidRDefault="00FC3EFB" w:rsidP="00FC3EFB">
      <w:pPr>
        <w:spacing w:line="360" w:lineRule="auto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FC3EF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Lectura del tema:</w:t>
      </w:r>
    </w:p>
    <w:p w14:paraId="53122DD3" w14:textId="77777777" w:rsidR="00FC3EFB" w:rsidRPr="00FC3EFB" w:rsidRDefault="00FC3EFB" w:rsidP="00FC3E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FC3EF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El lector y el contexto</w:t>
      </w:r>
    </w:p>
    <w:p w14:paraId="7E7027AA" w14:textId="6C81F36C" w:rsidR="00FC3EFB" w:rsidRPr="00FC3EFB" w:rsidRDefault="00FC3EFB" w:rsidP="00FC3EF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FC3EF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La lectura en el siglo XXI</w:t>
      </w:r>
    </w:p>
    <w:p w14:paraId="5C038BA1" w14:textId="50646487" w:rsidR="00FC3EFB" w:rsidRPr="00FC3EFB" w:rsidRDefault="00FC3EFB" w:rsidP="00FC3EFB">
      <w:pPr>
        <w:spacing w:line="360" w:lineRule="auto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FC3EF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Responde o complementa los siguientes cuestionamientos:</w:t>
      </w:r>
    </w:p>
    <w:p w14:paraId="0F108E3C" w14:textId="52E8B2D3" w:rsidR="00FC3EFB" w:rsidRDefault="00FC3EFB" w:rsidP="00FC3EF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FC3EF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19.-</w:t>
      </w:r>
      <w:r w:rsidRPr="00FC3EF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</w:t>
      </w:r>
      <w:r w:rsidRPr="00FC3EF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¿Cuál es la razón por la cual muchos los alumnos no desean leer?</w:t>
      </w:r>
      <w:r w:rsidRPr="00FC3EF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</w:t>
      </w:r>
    </w:p>
    <w:p w14:paraId="44213AD8" w14:textId="10422DC2" w:rsidR="005A0936" w:rsidRPr="00FC3EFB" w:rsidRDefault="005A0936" w:rsidP="00FC3EF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Porque la escuela les plantea una lectura guiada y programada </w:t>
      </w:r>
      <w:r w:rsidR="00AD6505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que se opon</w:t>
      </w:r>
      <w:r w:rsidR="0075546A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e a la lectura libre y de satisfacción.</w:t>
      </w:r>
    </w:p>
    <w:p w14:paraId="092D591C" w14:textId="77777777" w:rsidR="00FC3EFB" w:rsidRPr="00FC3EFB" w:rsidRDefault="00FC3EFB" w:rsidP="00FC3EF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2BC03B53" w14:textId="557B3969" w:rsidR="00FC3EFB" w:rsidRDefault="00FC3EFB" w:rsidP="00FC3EF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FC3EF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20.-</w:t>
      </w:r>
      <w:r w:rsidRPr="00FC3EF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Con tus propias palabras explica que la idea de una “lectura libre y de gratificación inmediata”.  </w:t>
      </w:r>
    </w:p>
    <w:p w14:paraId="73566701" w14:textId="0FC6CBE0" w:rsidR="0075546A" w:rsidRPr="00FC3EFB" w:rsidRDefault="0075546A" w:rsidP="00FC3EF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Que el alumno seleccione el texto que le interese y guste leer causándole gusto, placer durante y después de la lectura.</w:t>
      </w:r>
    </w:p>
    <w:p w14:paraId="08B0A2D1" w14:textId="77777777" w:rsidR="00FC3EFB" w:rsidRPr="00FC3EFB" w:rsidRDefault="00FC3EFB" w:rsidP="00FC3EF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1B40E2AB" w14:textId="36717745" w:rsidR="00FC3EFB" w:rsidRPr="00FC3EFB" w:rsidRDefault="00FC3EFB" w:rsidP="00FC3EF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FC3EF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21.-</w:t>
      </w:r>
      <w:r w:rsidRPr="00FC3EF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Las actividades de oralidad y escritura son muy </w:t>
      </w:r>
      <w:r w:rsidRPr="00FC3EF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valiosas</w:t>
      </w:r>
      <w:r w:rsidRPr="00FC3EF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para la </w:t>
      </w:r>
      <w:r w:rsidRPr="00FC3EF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lectura</w:t>
      </w:r>
      <w:r w:rsidRPr="00FC3EF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. </w:t>
      </w:r>
    </w:p>
    <w:p w14:paraId="74AC9801" w14:textId="4B4111CC" w:rsidR="0075546A" w:rsidRDefault="00FC3EFB" w:rsidP="00FC3EFB">
      <w:pPr>
        <w:spacing w:line="360" w:lineRule="auto"/>
        <w:rPr>
          <w:rFonts w:ascii="Arial" w:hAnsi="Arial" w:cs="Arial"/>
          <w:i/>
          <w:iCs/>
          <w:color w:val="202124"/>
          <w:spacing w:val="3"/>
          <w:sz w:val="24"/>
          <w:szCs w:val="24"/>
          <w:shd w:val="clear" w:color="auto" w:fill="FFFFFF"/>
        </w:rPr>
      </w:pPr>
      <w:r w:rsidRPr="00FC3EFB">
        <w:rPr>
          <w:rFonts w:ascii="Arial" w:hAnsi="Arial" w:cs="Arial"/>
          <w:i/>
          <w:iCs/>
          <w:color w:val="202124"/>
          <w:spacing w:val="3"/>
          <w:sz w:val="24"/>
          <w:szCs w:val="24"/>
          <w:shd w:val="clear" w:color="auto" w:fill="FFFFFF"/>
        </w:rPr>
        <w:t xml:space="preserve">a) La oralidad o discusión colectiva: </w:t>
      </w:r>
    </w:p>
    <w:p w14:paraId="1A549B46" w14:textId="2ABD7C65" w:rsidR="0075546A" w:rsidRDefault="0075546A" w:rsidP="00FC3EF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Comprender las interpretaciones de los otros.</w:t>
      </w:r>
    </w:p>
    <w:p w14:paraId="4259FA85" w14:textId="191424C2" w:rsidR="0075546A" w:rsidRDefault="0075546A" w:rsidP="00FC3EF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Recordar la información para explicar lo que han entendido.</w:t>
      </w:r>
    </w:p>
    <w:p w14:paraId="45BD6DEE" w14:textId="1BBD6C40" w:rsidR="0075546A" w:rsidRDefault="0075546A" w:rsidP="00FC3EF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- Argumentar sobre las opiniones emitidas </w:t>
      </w:r>
    </w:p>
    <w:p w14:paraId="3D6828D7" w14:textId="76F270E2" w:rsidR="0075546A" w:rsidRPr="0075546A" w:rsidRDefault="0075546A" w:rsidP="00FC3EF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lastRenderedPageBreak/>
        <w:t>- Eliminar las contradicciones lógicas, incongruencias de su propio pensamiento en relación con el texto.</w:t>
      </w:r>
    </w:p>
    <w:p w14:paraId="17D362B7" w14:textId="77777777" w:rsidR="00FC3EFB" w:rsidRPr="00FC3EFB" w:rsidRDefault="00FC3EFB" w:rsidP="00FC3EF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77E37B12" w14:textId="242C50C7" w:rsidR="004171E1" w:rsidRDefault="00FC3EFB" w:rsidP="00FC3EFB">
      <w:pPr>
        <w:spacing w:line="360" w:lineRule="auto"/>
        <w:rPr>
          <w:rFonts w:ascii="Arial" w:hAnsi="Arial" w:cs="Arial"/>
          <w:i/>
          <w:iCs/>
          <w:color w:val="202124"/>
          <w:spacing w:val="3"/>
          <w:sz w:val="24"/>
          <w:szCs w:val="24"/>
          <w:shd w:val="clear" w:color="auto" w:fill="FFFFFF"/>
        </w:rPr>
      </w:pPr>
      <w:r w:rsidRPr="00FC3EFB">
        <w:rPr>
          <w:rFonts w:ascii="Arial" w:hAnsi="Arial" w:cs="Arial"/>
          <w:i/>
          <w:iCs/>
          <w:color w:val="202124"/>
          <w:spacing w:val="3"/>
          <w:sz w:val="24"/>
          <w:szCs w:val="24"/>
          <w:shd w:val="clear" w:color="auto" w:fill="FFFFFF"/>
        </w:rPr>
        <w:t xml:space="preserve">b) La escritura de textos: </w:t>
      </w:r>
    </w:p>
    <w:p w14:paraId="4D9B9F3D" w14:textId="3804B35F" w:rsidR="004171E1" w:rsidRPr="004171E1" w:rsidRDefault="004171E1" w:rsidP="00FC3EF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Ayuda a analizar y a entender los a </w:t>
      </w:r>
      <w:r w:rsidRPr="004171E1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Los aspectos textuales como estas estructuras, conectores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… L</w:t>
      </w:r>
      <w:r w:rsidRPr="004171E1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eer para aprender la información y escribir nos 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ayuda a </w:t>
      </w:r>
      <w:r w:rsidRPr="004171E1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da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rnos</w:t>
      </w:r>
      <w:r w:rsidRPr="004171E1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cuenta de lo aprendido. </w:t>
      </w:r>
    </w:p>
    <w:p w14:paraId="52A79B88" w14:textId="77777777" w:rsidR="00FC3EFB" w:rsidRPr="00FC3EFB" w:rsidRDefault="00FC3EFB" w:rsidP="00FC3EF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BE07C7A" w14:textId="27622346" w:rsidR="00FC3EFB" w:rsidRDefault="00FC3EFB" w:rsidP="00FC3EFB">
      <w:pPr>
        <w:spacing w:line="360" w:lineRule="auto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FC3EFB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22.- ¿De qué manera los maestros pueden propiciar la comprensión lectora en sus alumnos?  </w:t>
      </w:r>
    </w:p>
    <w:p w14:paraId="7AEFED26" w14:textId="7CB471B2" w:rsidR="004171E1" w:rsidRPr="004171E1" w:rsidRDefault="004171E1" w:rsidP="00FC3EFB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4171E1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Explicando las lecciones del libro, mostrarles los procesos que siguen los lectores expertos para obtener una buena comprensión del text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o. T</w:t>
      </w:r>
      <w:r w:rsidRPr="004171E1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ambién enseñar de manera explícita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, </w:t>
      </w:r>
      <w:r w:rsidRPr="004171E1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usando estrategias para identificar las ideas principales o de resumen. </w:t>
      </w:r>
    </w:p>
    <w:p w14:paraId="5B2E4456" w14:textId="77777777" w:rsidR="003C4996" w:rsidRPr="00FC3EFB" w:rsidRDefault="003C4996" w:rsidP="00FC3EFB">
      <w:pPr>
        <w:spacing w:line="360" w:lineRule="auto"/>
      </w:pPr>
    </w:p>
    <w:sectPr w:rsidR="003C4996" w:rsidRPr="00FC3E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FB"/>
    <w:rsid w:val="003C4996"/>
    <w:rsid w:val="004171E1"/>
    <w:rsid w:val="005A0936"/>
    <w:rsid w:val="0075546A"/>
    <w:rsid w:val="00AD6505"/>
    <w:rsid w:val="00F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350A"/>
  <w15:chartTrackingRefBased/>
  <w15:docId w15:val="{E436D666-F991-448A-B87D-576D89C1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F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3EF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2</cp:revision>
  <dcterms:created xsi:type="dcterms:W3CDTF">2021-04-21T05:14:00Z</dcterms:created>
  <dcterms:modified xsi:type="dcterms:W3CDTF">2021-04-22T00:22:00Z</dcterms:modified>
</cp:coreProperties>
</file>