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3FAE" w14:textId="086CD20D" w:rsidR="001C7ED3" w:rsidRPr="00440F72" w:rsidRDefault="00D04BE0" w:rsidP="00EC4D95">
      <w:pPr>
        <w:spacing w:before="100" w:beforeAutospacing="1" w:after="100" w:afterAutospacing="1"/>
        <w:jc w:val="center"/>
        <w:rPr>
          <w:rFonts w:ascii="Abadi Extra Light" w:hAnsi="Abadi Extra Light" w:cs="Arial"/>
          <w:b/>
          <w:bCs/>
          <w:color w:val="000000"/>
          <w:sz w:val="72"/>
          <w:szCs w:val="72"/>
        </w:rPr>
      </w:pPr>
      <w:r w:rsidRPr="00440F72">
        <w:rPr>
          <w:rFonts w:ascii="Abadi Extra Light" w:hAnsi="Abadi Extra Light" w:cs="Arial"/>
          <w:b/>
          <w:bCs/>
          <w:noProof/>
          <w:color w:val="000000"/>
          <w:sz w:val="72"/>
          <w:szCs w:val="72"/>
        </w:rPr>
        <w:drawing>
          <wp:anchor distT="0" distB="0" distL="114300" distR="114300" simplePos="0" relativeHeight="251659264" behindDoc="0" locked="0" layoutInCell="1" allowOverlap="1" wp14:anchorId="51C3022E" wp14:editId="2D57493B">
            <wp:simplePos x="0" y="0"/>
            <wp:positionH relativeFrom="column">
              <wp:posOffset>2194560</wp:posOffset>
            </wp:positionH>
            <wp:positionV relativeFrom="paragraph">
              <wp:posOffset>0</wp:posOffset>
            </wp:positionV>
            <wp:extent cx="1057275" cy="1381125"/>
            <wp:effectExtent l="0" t="0" r="952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057275" cy="1381125"/>
                    </a:xfrm>
                    <a:prstGeom prst="rect">
                      <a:avLst/>
                    </a:prstGeom>
                  </pic:spPr>
                </pic:pic>
              </a:graphicData>
            </a:graphic>
          </wp:anchor>
        </w:drawing>
      </w:r>
      <w:r w:rsidR="001C7ED3" w:rsidRPr="00440F72">
        <w:rPr>
          <w:rFonts w:ascii="Abadi Extra Light" w:hAnsi="Abadi Extra Light" w:cs="Arial"/>
          <w:b/>
          <w:bCs/>
          <w:color w:val="000000"/>
          <w:sz w:val="72"/>
          <w:szCs w:val="72"/>
        </w:rPr>
        <w:t>Escuela Normal de Educación Preescolar</w:t>
      </w:r>
    </w:p>
    <w:p w14:paraId="71816F59" w14:textId="6F87C9FE" w:rsidR="001C7ED3" w:rsidRPr="00FA73D4" w:rsidRDefault="001C7ED3" w:rsidP="00EC4D95">
      <w:pPr>
        <w:spacing w:before="100" w:beforeAutospacing="1" w:after="100" w:afterAutospacing="1"/>
        <w:jc w:val="center"/>
        <w:rPr>
          <w:rFonts w:ascii="Abadi Extra Light" w:hAnsi="Abadi Extra Light" w:cs="Arial"/>
          <w:color w:val="FF0000"/>
          <w:sz w:val="72"/>
          <w:szCs w:val="72"/>
        </w:rPr>
      </w:pPr>
      <w:r w:rsidRPr="00FA73D4">
        <w:rPr>
          <w:rFonts w:ascii="Abadi Extra Light" w:hAnsi="Abadi Extra Light" w:cs="Arial"/>
          <w:color w:val="FF0000"/>
          <w:sz w:val="72"/>
          <w:szCs w:val="72"/>
        </w:rPr>
        <w:t>Licenciatura en educación preescolar</w:t>
      </w:r>
    </w:p>
    <w:p w14:paraId="475CFCE6" w14:textId="4D710EE1" w:rsidR="001C7ED3" w:rsidRPr="008D238B" w:rsidRDefault="001C7ED3"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Ciclo escolar 2020- 2021</w:t>
      </w:r>
    </w:p>
    <w:p w14:paraId="0554B31F" w14:textId="40C5BEA3" w:rsidR="001C7ED3" w:rsidRPr="008D238B" w:rsidRDefault="00A4231E"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2 “C”</w:t>
      </w:r>
    </w:p>
    <w:p w14:paraId="036727D5" w14:textId="2117D753" w:rsidR="00A4231E" w:rsidRPr="008D238B" w:rsidRDefault="00A4231E"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Cuarto semestre</w:t>
      </w:r>
    </w:p>
    <w:p w14:paraId="54EA75B6" w14:textId="77777777" w:rsidR="00E7036A" w:rsidRPr="008D238B" w:rsidRDefault="00E7036A"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Desarrollo de la competencia laboral</w:t>
      </w:r>
    </w:p>
    <w:p w14:paraId="41B2A441" w14:textId="7D2F4CAD" w:rsidR="00E7036A" w:rsidRPr="008D238B" w:rsidRDefault="008B4F5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Maestro: Humberto Valdés Sánchez</w:t>
      </w:r>
    </w:p>
    <w:p w14:paraId="7DBC4329" w14:textId="1A9D8468" w:rsidR="00D91C22" w:rsidRPr="008D238B" w:rsidRDefault="00D91C2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Unidad I saber lo que es leer</w:t>
      </w:r>
    </w:p>
    <w:p w14:paraId="0A3DB04C" w14:textId="116B7A93" w:rsidR="00D91C22" w:rsidRPr="008D238B" w:rsidRDefault="00D91C22" w:rsidP="00EC4D95">
      <w:pPr>
        <w:spacing w:before="100" w:beforeAutospacing="1" w:after="100" w:afterAutospacing="1"/>
        <w:jc w:val="center"/>
        <w:rPr>
          <w:rFonts w:ascii="Abadi Extra Light" w:hAnsi="Abadi Extra Light" w:cs="Arial"/>
          <w:color w:val="000000"/>
          <w:sz w:val="48"/>
          <w:szCs w:val="48"/>
        </w:rPr>
      </w:pPr>
      <w:r w:rsidRPr="008D238B">
        <w:rPr>
          <w:rFonts w:ascii="Abadi Extra Light" w:hAnsi="Abadi Extra Light" w:cs="Arial"/>
          <w:color w:val="000000"/>
          <w:sz w:val="48"/>
          <w:szCs w:val="48"/>
        </w:rPr>
        <w:t>Alumna: Brenda Guadalupe Ibarra Cepeda</w:t>
      </w:r>
    </w:p>
    <w:p w14:paraId="634A1438" w14:textId="27ED517D" w:rsidR="00EC4D95" w:rsidRPr="008D238B" w:rsidRDefault="00EC4D95" w:rsidP="008D238B">
      <w:pPr>
        <w:spacing w:before="100" w:beforeAutospacing="1" w:after="100" w:afterAutospacing="1"/>
        <w:jc w:val="right"/>
        <w:rPr>
          <w:rFonts w:ascii="Abadi Extra Light" w:hAnsi="Abadi Extra Light" w:cs="Arial"/>
          <w:color w:val="000000"/>
          <w:sz w:val="36"/>
          <w:szCs w:val="36"/>
        </w:rPr>
      </w:pPr>
      <w:r w:rsidRPr="008D238B">
        <w:rPr>
          <w:rFonts w:ascii="Abadi Extra Light" w:hAnsi="Abadi Extra Light" w:cs="Arial"/>
          <w:color w:val="000000"/>
          <w:sz w:val="36"/>
          <w:szCs w:val="36"/>
        </w:rPr>
        <w:t>Saltillo Coahuila</w:t>
      </w:r>
    </w:p>
    <w:p w14:paraId="23BE8993" w14:textId="132D9336" w:rsidR="00EC4D95" w:rsidRPr="008D238B" w:rsidRDefault="006D1465" w:rsidP="008D238B">
      <w:pPr>
        <w:spacing w:before="100" w:beforeAutospacing="1" w:after="100" w:afterAutospacing="1"/>
        <w:jc w:val="right"/>
        <w:rPr>
          <w:rFonts w:ascii="Abadi Extra Light" w:hAnsi="Abadi Extra Light" w:cs="Arial"/>
          <w:color w:val="000000"/>
          <w:sz w:val="36"/>
          <w:szCs w:val="36"/>
        </w:rPr>
      </w:pPr>
      <w:r>
        <w:rPr>
          <w:rFonts w:ascii="Abadi Extra Light" w:hAnsi="Abadi Extra Light" w:cs="Arial"/>
          <w:color w:val="000000"/>
          <w:sz w:val="36"/>
          <w:szCs w:val="36"/>
        </w:rPr>
        <w:t>23</w:t>
      </w:r>
      <w:r w:rsidR="00EC4D95" w:rsidRPr="008D238B">
        <w:rPr>
          <w:rFonts w:ascii="Abadi Extra Light" w:hAnsi="Abadi Extra Light" w:cs="Arial"/>
          <w:color w:val="000000"/>
          <w:sz w:val="36"/>
          <w:szCs w:val="36"/>
        </w:rPr>
        <w:t>/04/2021</w:t>
      </w:r>
    </w:p>
    <w:p w14:paraId="1B7BF021" w14:textId="77777777" w:rsidR="0094745F" w:rsidRDefault="0094745F">
      <w:pPr>
        <w:spacing w:before="100" w:beforeAutospacing="1" w:after="120"/>
        <w:divId w:val="1040396374"/>
        <w:rPr>
          <w:rFonts w:ascii="Verdana" w:hAnsi="Verdana"/>
          <w:color w:val="000000"/>
          <w:sz w:val="24"/>
          <w:szCs w:val="24"/>
        </w:rPr>
      </w:pPr>
      <w:r>
        <w:rPr>
          <w:rFonts w:ascii="Arial" w:hAnsi="Arial" w:cs="Arial"/>
          <w:color w:val="000000"/>
        </w:rPr>
        <w:lastRenderedPageBreak/>
        <w:t>Lectura del tema: </w:t>
      </w:r>
    </w:p>
    <w:p w14:paraId="7CB7E246" w14:textId="77777777" w:rsidR="0094745F" w:rsidRDefault="0094745F">
      <w:pPr>
        <w:spacing w:before="100" w:beforeAutospacing="1" w:after="120"/>
        <w:divId w:val="1040396374"/>
        <w:rPr>
          <w:rFonts w:ascii="Verdana" w:hAnsi="Verdana"/>
          <w:color w:val="000000"/>
        </w:rPr>
      </w:pPr>
      <w:r>
        <w:rPr>
          <w:rFonts w:ascii="Arial" w:hAnsi="Arial" w:cs="Arial"/>
          <w:color w:val="000000"/>
        </w:rPr>
        <w:t>LA RELATIVIDAD DE LA ENSEÑANZA Y LA RELATIVIDAD DE LA COMPRENSIÓN: UN ENFOQUE PSICOGENÉTICO</w:t>
      </w:r>
    </w:p>
    <w:p w14:paraId="357091CA" w14:textId="77777777" w:rsidR="0094745F" w:rsidRDefault="0094745F">
      <w:pPr>
        <w:pStyle w:val="Ttulo1"/>
        <w:spacing w:after="120"/>
        <w:ind w:left="720" w:hanging="360"/>
        <w:divId w:val="1040396374"/>
        <w:rPr>
          <w:rFonts w:ascii="Arial" w:eastAsia="Times New Roman" w:hAnsi="Arial" w:cs="Arial"/>
          <w:color w:val="000000"/>
          <w:sz w:val="34"/>
          <w:szCs w:val="34"/>
        </w:rPr>
      </w:pPr>
      <w:r>
        <w:rPr>
          <w:rFonts w:ascii="Symbol" w:eastAsia="Times New Roman" w:hAnsi="Symbol" w:cs="Arial"/>
          <w:sz w:val="20"/>
          <w:szCs w:val="20"/>
        </w:rPr>
        <w:t>·</w:t>
      </w:r>
      <w:r>
        <w:rPr>
          <w:rFonts w:eastAsia="Times New Roman"/>
          <w:b/>
          <w:bCs/>
          <w:sz w:val="14"/>
          <w:szCs w:val="14"/>
        </w:rPr>
        <w:t>         </w:t>
      </w:r>
      <w:r>
        <w:rPr>
          <w:rFonts w:ascii="Arial" w:eastAsia="Times New Roman" w:hAnsi="Arial" w:cs="Arial"/>
          <w:sz w:val="20"/>
          <w:szCs w:val="20"/>
        </w:rPr>
        <w:t>La comprensión de la lectura</w:t>
      </w:r>
    </w:p>
    <w:p w14:paraId="3A95BDB0" w14:textId="77777777" w:rsidR="0094745F" w:rsidRDefault="0094745F">
      <w:pPr>
        <w:pStyle w:val="Ttulo1"/>
        <w:spacing w:after="120"/>
        <w:ind w:left="720" w:hanging="360"/>
        <w:divId w:val="1040396374"/>
        <w:rPr>
          <w:rFonts w:ascii="Arial" w:eastAsia="Times New Roman" w:hAnsi="Arial" w:cs="Arial"/>
          <w:color w:val="000000"/>
          <w:sz w:val="34"/>
          <w:szCs w:val="34"/>
        </w:rPr>
      </w:pPr>
      <w:r>
        <w:rPr>
          <w:rFonts w:ascii="Symbol" w:eastAsia="Times New Roman" w:hAnsi="Symbol" w:cs="Arial"/>
          <w:sz w:val="20"/>
          <w:szCs w:val="20"/>
        </w:rPr>
        <w:t>·</w:t>
      </w:r>
      <w:r>
        <w:rPr>
          <w:rFonts w:eastAsia="Times New Roman"/>
          <w:b/>
          <w:bCs/>
          <w:sz w:val="14"/>
          <w:szCs w:val="14"/>
        </w:rPr>
        <w:t>         </w:t>
      </w:r>
      <w:r>
        <w:rPr>
          <w:rFonts w:ascii="Arial" w:eastAsia="Times New Roman" w:hAnsi="Arial" w:cs="Arial"/>
          <w:sz w:val="20"/>
          <w:szCs w:val="20"/>
        </w:rPr>
        <w:t>La enseñanza</w:t>
      </w:r>
    </w:p>
    <w:p w14:paraId="1D9AD178" w14:textId="77777777" w:rsidR="0094745F" w:rsidRDefault="0094745F">
      <w:pPr>
        <w:pStyle w:val="Ttulo1"/>
        <w:spacing w:after="120"/>
        <w:ind w:left="720" w:hanging="360"/>
        <w:divId w:val="1040396374"/>
        <w:rPr>
          <w:rFonts w:ascii="Arial" w:eastAsia="Times New Roman" w:hAnsi="Arial" w:cs="Arial"/>
          <w:color w:val="000000"/>
          <w:sz w:val="34"/>
          <w:szCs w:val="34"/>
        </w:rPr>
      </w:pPr>
      <w:r>
        <w:rPr>
          <w:rFonts w:ascii="Symbol" w:eastAsia="Times New Roman" w:hAnsi="Symbol" w:cs="Arial"/>
          <w:sz w:val="20"/>
          <w:szCs w:val="20"/>
        </w:rPr>
        <w:t>·</w:t>
      </w:r>
      <w:r>
        <w:rPr>
          <w:rFonts w:eastAsia="Times New Roman"/>
          <w:b/>
          <w:bCs/>
          <w:sz w:val="14"/>
          <w:szCs w:val="14"/>
        </w:rPr>
        <w:t>         </w:t>
      </w:r>
      <w:r>
        <w:rPr>
          <w:rFonts w:ascii="Arial" w:eastAsia="Times New Roman" w:hAnsi="Arial" w:cs="Arial"/>
          <w:sz w:val="20"/>
          <w:szCs w:val="20"/>
        </w:rPr>
        <w:t>Comprensión de la lectura e intervención pedagógica</w:t>
      </w:r>
    </w:p>
    <w:p w14:paraId="5762BBD7" w14:textId="77777777" w:rsidR="0094745F" w:rsidRDefault="0094745F">
      <w:pPr>
        <w:spacing w:before="100" w:beforeAutospacing="1" w:after="100" w:afterAutospacing="1"/>
        <w:divId w:val="1040396374"/>
        <w:rPr>
          <w:rFonts w:ascii="Verdana" w:hAnsi="Verdana" w:cs="Times New Roman"/>
          <w:color w:val="000000"/>
          <w:sz w:val="24"/>
          <w:szCs w:val="24"/>
        </w:rPr>
      </w:pPr>
      <w:r>
        <w:rPr>
          <w:rFonts w:ascii="Arial" w:hAnsi="Arial" w:cs="Arial"/>
          <w:color w:val="000000"/>
        </w:rPr>
        <w:t> </w:t>
      </w:r>
    </w:p>
    <w:p w14:paraId="01CCF961" w14:textId="77777777" w:rsidR="0094745F" w:rsidRDefault="0094745F">
      <w:pPr>
        <w:pStyle w:val="Textoindependiente"/>
        <w:spacing w:after="120" w:afterAutospacing="0"/>
        <w:divId w:val="1040396374"/>
        <w:rPr>
          <w:rFonts w:ascii="Verdana" w:hAnsi="Verdana"/>
          <w:color w:val="000000"/>
        </w:rPr>
      </w:pPr>
      <w:r>
        <w:rPr>
          <w:rFonts w:ascii="Arial" w:hAnsi="Arial" w:cs="Arial"/>
          <w:color w:val="000000"/>
          <w:sz w:val="20"/>
          <w:szCs w:val="20"/>
          <w:lang w:val="es-ES"/>
        </w:rPr>
        <w:t> Responde o complementa las siguientes cuestiones: </w:t>
      </w:r>
    </w:p>
    <w:p w14:paraId="2F87C2A6" w14:textId="1469757C" w:rsidR="0094745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2CCCE4A6" w14:textId="198E879E" w:rsidR="009B414B" w:rsidRDefault="009B414B">
      <w:pPr>
        <w:pStyle w:val="Textoindependiente"/>
        <w:spacing w:after="120" w:afterAutospacing="0"/>
        <w:divId w:val="1040396374"/>
        <w:rPr>
          <w:rFonts w:ascii="Verdana" w:hAnsi="Verdana"/>
          <w:color w:val="000000"/>
        </w:rPr>
      </w:pPr>
      <w:r>
        <w:rPr>
          <w:rFonts w:ascii="Arial" w:hAnsi="Arial" w:cs="Arial"/>
          <w:color w:val="000000"/>
          <w:sz w:val="20"/>
          <w:szCs w:val="20"/>
        </w:rPr>
        <w:t xml:space="preserve">Según </w:t>
      </w:r>
      <w:proofErr w:type="spellStart"/>
      <w:r w:rsidR="00C63297">
        <w:rPr>
          <w:rFonts w:ascii="Arial" w:hAnsi="Arial" w:cs="Arial"/>
          <w:color w:val="000000"/>
          <w:sz w:val="20"/>
          <w:szCs w:val="20"/>
        </w:rPr>
        <w:t>Wittrock</w:t>
      </w:r>
      <w:proofErr w:type="spellEnd"/>
      <w:r w:rsidR="00C63297">
        <w:rPr>
          <w:rFonts w:ascii="Arial" w:hAnsi="Arial" w:cs="Arial"/>
          <w:color w:val="000000"/>
          <w:sz w:val="20"/>
          <w:szCs w:val="20"/>
        </w:rPr>
        <w:t xml:space="preserve"> la generación de un significado para el lenguaje escrito estableciendo </w:t>
      </w:r>
      <w:r w:rsidR="00092D7E">
        <w:rPr>
          <w:rFonts w:ascii="Arial" w:hAnsi="Arial" w:cs="Arial"/>
          <w:color w:val="000000"/>
          <w:sz w:val="20"/>
          <w:szCs w:val="20"/>
        </w:rPr>
        <w:t>relaciones con los conocimientos previos y los recuerdos de experiencias.</w:t>
      </w:r>
    </w:p>
    <w:p w14:paraId="06432DEE" w14:textId="0BF5723F" w:rsidR="0094745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622C970D" w14:textId="46DD02E4" w:rsidR="00092D7E" w:rsidRDefault="00200F9B" w:rsidP="00200F9B">
      <w:pPr>
        <w:pStyle w:val="Textoindependiente"/>
        <w:numPr>
          <w:ilvl w:val="0"/>
          <w:numId w:val="12"/>
        </w:numPr>
        <w:spacing w:after="120" w:afterAutospacing="0"/>
        <w:divId w:val="1040396374"/>
        <w:rPr>
          <w:rFonts w:ascii="Verdana" w:hAnsi="Verdana"/>
          <w:color w:val="000000"/>
        </w:rPr>
      </w:pPr>
      <w:r>
        <w:rPr>
          <w:rFonts w:ascii="Verdana" w:hAnsi="Verdana"/>
          <w:color w:val="000000"/>
        </w:rPr>
        <w:t>Por lo que el sujeto sabe sobre el tema tratado en el texto</w:t>
      </w:r>
    </w:p>
    <w:p w14:paraId="27C4CA0F" w14:textId="4B0FB655" w:rsidR="009546D6" w:rsidRDefault="009546D6" w:rsidP="00200F9B">
      <w:pPr>
        <w:pStyle w:val="Textoindependiente"/>
        <w:numPr>
          <w:ilvl w:val="0"/>
          <w:numId w:val="12"/>
        </w:numPr>
        <w:spacing w:after="120" w:afterAutospacing="0"/>
        <w:divId w:val="1040396374"/>
        <w:rPr>
          <w:rFonts w:ascii="Verdana" w:hAnsi="Verdana"/>
          <w:color w:val="000000"/>
        </w:rPr>
      </w:pPr>
      <w:r>
        <w:rPr>
          <w:rFonts w:ascii="Verdana" w:hAnsi="Verdana"/>
          <w:color w:val="000000"/>
        </w:rPr>
        <w:t xml:space="preserve">Por su estructura cognoscitiva </w:t>
      </w:r>
    </w:p>
    <w:p w14:paraId="34D2BE03" w14:textId="6A7A43A0" w:rsidR="009546D6" w:rsidRDefault="009546D6" w:rsidP="00200F9B">
      <w:pPr>
        <w:pStyle w:val="Textoindependiente"/>
        <w:numPr>
          <w:ilvl w:val="0"/>
          <w:numId w:val="12"/>
        </w:numPr>
        <w:spacing w:after="120" w:afterAutospacing="0"/>
        <w:divId w:val="1040396374"/>
        <w:rPr>
          <w:rFonts w:ascii="Verdana" w:hAnsi="Verdana"/>
          <w:color w:val="000000"/>
        </w:rPr>
      </w:pPr>
      <w:r>
        <w:rPr>
          <w:rFonts w:ascii="Verdana" w:hAnsi="Verdana"/>
          <w:color w:val="000000"/>
        </w:rPr>
        <w:t xml:space="preserve">Por su competencia lingüística en general </w:t>
      </w:r>
    </w:p>
    <w:p w14:paraId="6F814244" w14:textId="7DE36761" w:rsidR="002F4D80" w:rsidRDefault="002F4D80" w:rsidP="00200F9B">
      <w:pPr>
        <w:pStyle w:val="Textoindependiente"/>
        <w:numPr>
          <w:ilvl w:val="0"/>
          <w:numId w:val="12"/>
        </w:numPr>
        <w:spacing w:after="120" w:afterAutospacing="0"/>
        <w:divId w:val="1040396374"/>
        <w:rPr>
          <w:rFonts w:ascii="Verdana" w:hAnsi="Verdana"/>
          <w:color w:val="000000"/>
        </w:rPr>
      </w:pPr>
      <w:r>
        <w:rPr>
          <w:rFonts w:ascii="Verdana" w:hAnsi="Verdana"/>
          <w:color w:val="000000"/>
        </w:rPr>
        <w:t xml:space="preserve">Por su conocimiento de la lengua escrita en general </w:t>
      </w:r>
    </w:p>
    <w:p w14:paraId="1801F80A" w14:textId="2A53E3B1" w:rsidR="002F4D80" w:rsidRDefault="002F4D80" w:rsidP="00200F9B">
      <w:pPr>
        <w:pStyle w:val="Textoindependiente"/>
        <w:numPr>
          <w:ilvl w:val="0"/>
          <w:numId w:val="12"/>
        </w:numPr>
        <w:spacing w:after="120" w:afterAutospacing="0"/>
        <w:divId w:val="1040396374"/>
        <w:rPr>
          <w:rFonts w:ascii="Verdana" w:hAnsi="Verdana"/>
          <w:color w:val="000000"/>
        </w:rPr>
      </w:pPr>
      <w:r>
        <w:rPr>
          <w:rFonts w:ascii="Verdana" w:hAnsi="Verdana"/>
          <w:color w:val="000000"/>
        </w:rPr>
        <w:t xml:space="preserve">Por el grado de familiaridad </w:t>
      </w:r>
      <w:r w:rsidR="00A422FD">
        <w:rPr>
          <w:rFonts w:ascii="Verdana" w:hAnsi="Verdana"/>
          <w:color w:val="000000"/>
        </w:rPr>
        <w:t xml:space="preserve">con el género literario </w:t>
      </w:r>
    </w:p>
    <w:p w14:paraId="540F400C" w14:textId="254C6A1C" w:rsidR="00A422FD" w:rsidRDefault="0094745F">
      <w:pPr>
        <w:pStyle w:val="Textoindependiente"/>
        <w:spacing w:after="120" w:afterAutospacing="0"/>
        <w:divId w:val="1040396374"/>
        <w:rPr>
          <w:rFonts w:ascii="Verdana" w:hAnsi="Verdana"/>
          <w:color w:val="000000"/>
        </w:rPr>
      </w:pPr>
      <w:r>
        <w:rPr>
          <w:rFonts w:ascii="Arial" w:hAnsi="Arial" w:cs="Arial"/>
          <w:color w:val="000000"/>
          <w:sz w:val="20"/>
          <w:szCs w:val="20"/>
        </w:rPr>
        <w:t>3.- Adams y Bruce señalan que, además de los conocimientos previos, hay otro factor que desempeñan un papel importante en la interpretación que los sujetos hacen de los textos leídos: </w:t>
      </w:r>
      <w:r w:rsidR="00A422FD">
        <w:rPr>
          <w:rFonts w:ascii="Arial" w:hAnsi="Arial" w:cs="Arial"/>
          <w:color w:val="000000"/>
          <w:sz w:val="20"/>
          <w:szCs w:val="20"/>
        </w:rPr>
        <w:t xml:space="preserve">Comprensión de lo leído </w:t>
      </w:r>
    </w:p>
    <w:p w14:paraId="4150F24C" w14:textId="7F8F7235" w:rsidR="0094745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4.- El sujeto puede construir un significado distinto al nuestro. Esto no implica que no ha comprendido el texto, sino que… </w:t>
      </w:r>
    </w:p>
    <w:p w14:paraId="3D1D6ABE" w14:textId="282CA3D0" w:rsidR="00A422FD" w:rsidRDefault="00A422FD">
      <w:pPr>
        <w:pStyle w:val="Textoindependiente"/>
        <w:spacing w:after="120" w:afterAutospacing="0"/>
        <w:divId w:val="1040396374"/>
        <w:rPr>
          <w:rFonts w:ascii="Verdana" w:hAnsi="Verdana"/>
          <w:color w:val="000000"/>
        </w:rPr>
      </w:pPr>
      <w:r>
        <w:rPr>
          <w:rFonts w:ascii="Arial" w:hAnsi="Arial" w:cs="Arial"/>
          <w:color w:val="000000"/>
          <w:sz w:val="20"/>
          <w:szCs w:val="20"/>
        </w:rPr>
        <w:t xml:space="preserve">No ah interpretado a su manera </w:t>
      </w:r>
      <w:r w:rsidR="004D2B57">
        <w:rPr>
          <w:rFonts w:ascii="Arial" w:hAnsi="Arial" w:cs="Arial"/>
          <w:color w:val="000000"/>
          <w:sz w:val="20"/>
          <w:szCs w:val="20"/>
        </w:rPr>
        <w:t>a través de instrumentos de asimilación de propósitos de la lectura.</w:t>
      </w:r>
    </w:p>
    <w:p w14:paraId="1D66822C" w14:textId="77777777" w:rsidR="004D2B57"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5.- No obstante, esto no significa que las interpretaciones del lector sean arbitrarias, es…</w:t>
      </w:r>
    </w:p>
    <w:p w14:paraId="596C23ED" w14:textId="712C90E6" w:rsidR="0094745F" w:rsidRDefault="006E72C5">
      <w:pPr>
        <w:pStyle w:val="Textoindependiente"/>
        <w:spacing w:after="120" w:afterAutospacing="0"/>
        <w:divId w:val="1040396374"/>
        <w:rPr>
          <w:rFonts w:ascii="Verdana" w:hAnsi="Verdana"/>
          <w:color w:val="000000"/>
        </w:rPr>
      </w:pPr>
      <w:r>
        <w:rPr>
          <w:rFonts w:ascii="Arial" w:hAnsi="Arial" w:cs="Arial"/>
          <w:color w:val="000000"/>
          <w:sz w:val="20"/>
          <w:szCs w:val="20"/>
        </w:rPr>
        <w:t xml:space="preserve">Es un proceso dónde el lector intenta construir uno o más significados </w:t>
      </w:r>
      <w:r w:rsidR="00194F41">
        <w:rPr>
          <w:rFonts w:ascii="Arial" w:hAnsi="Arial" w:cs="Arial"/>
          <w:color w:val="000000"/>
          <w:sz w:val="20"/>
          <w:szCs w:val="20"/>
        </w:rPr>
        <w:t xml:space="preserve">dentro del texto con sus objetivos </w:t>
      </w:r>
      <w:r w:rsidR="0094745F">
        <w:rPr>
          <w:rFonts w:ascii="Arial" w:hAnsi="Arial" w:cs="Arial"/>
          <w:color w:val="000000"/>
          <w:sz w:val="20"/>
          <w:szCs w:val="20"/>
        </w:rPr>
        <w:t> </w:t>
      </w:r>
    </w:p>
    <w:p w14:paraId="363493B2" w14:textId="61245683" w:rsidR="00194F41" w:rsidRDefault="0094745F">
      <w:pPr>
        <w:pStyle w:val="Textoindependiente"/>
        <w:spacing w:after="120" w:afterAutospacing="0"/>
        <w:divId w:val="1040396374"/>
        <w:rPr>
          <w:rFonts w:ascii="Verdana" w:hAnsi="Verdana"/>
          <w:color w:val="000000"/>
        </w:rPr>
      </w:pPr>
      <w:r>
        <w:rPr>
          <w:rFonts w:ascii="Arial" w:hAnsi="Arial" w:cs="Arial"/>
          <w:color w:val="000000"/>
          <w:sz w:val="20"/>
          <w:szCs w:val="20"/>
        </w:rPr>
        <w:t xml:space="preserve">6.- El progreso del conocimiento se hace posible gracias a la capacidad de los esquemas cognoscitivos de acomodarse a lo nuevo, en la medida en </w:t>
      </w:r>
      <w:proofErr w:type="spellStart"/>
      <w:r w:rsidR="00194F41">
        <w:rPr>
          <w:rFonts w:ascii="Arial" w:hAnsi="Arial" w:cs="Arial"/>
          <w:color w:val="000000"/>
          <w:sz w:val="20"/>
          <w:szCs w:val="20"/>
        </w:rPr>
        <w:t>qLo</w:t>
      </w:r>
      <w:proofErr w:type="spellEnd"/>
      <w:r w:rsidR="00194F41">
        <w:rPr>
          <w:rFonts w:ascii="Arial" w:hAnsi="Arial" w:cs="Arial"/>
          <w:color w:val="000000"/>
          <w:sz w:val="20"/>
          <w:szCs w:val="20"/>
        </w:rPr>
        <w:t xml:space="preserve"> nuevo suficientemente cercano </w:t>
      </w:r>
      <w:r w:rsidR="003341EF">
        <w:rPr>
          <w:rFonts w:ascii="Arial" w:hAnsi="Arial" w:cs="Arial"/>
          <w:color w:val="000000"/>
          <w:sz w:val="20"/>
          <w:szCs w:val="20"/>
        </w:rPr>
        <w:t>a lo ya construido como para ser asimilable por conocimientos previos del alumno.</w:t>
      </w:r>
    </w:p>
    <w:p w14:paraId="0BE3BA9E" w14:textId="055E2D60" w:rsidR="003341EF" w:rsidRDefault="0094745F">
      <w:pPr>
        <w:pStyle w:val="Textoindependiente"/>
        <w:spacing w:after="120" w:afterAutospacing="0"/>
        <w:divId w:val="1040396374"/>
        <w:rPr>
          <w:rFonts w:ascii="Verdana" w:hAnsi="Verdana"/>
          <w:color w:val="000000"/>
        </w:rPr>
      </w:pPr>
      <w:r>
        <w:rPr>
          <w:rFonts w:ascii="Arial" w:hAnsi="Arial" w:cs="Arial"/>
          <w:color w:val="000000"/>
          <w:sz w:val="20"/>
          <w:szCs w:val="20"/>
        </w:rPr>
        <w:t xml:space="preserve">7.- Tradicionalmente, la enseñanza es concebida como un conjunto de métodos, técnicas y procedimientos a través de los cuales se intenta generar aprendizaje. Sin embargo, muchas </w:t>
      </w:r>
      <w:r>
        <w:rPr>
          <w:rFonts w:ascii="Arial" w:hAnsi="Arial" w:cs="Arial"/>
          <w:color w:val="000000"/>
          <w:sz w:val="20"/>
          <w:szCs w:val="20"/>
        </w:rPr>
        <w:lastRenderedPageBreak/>
        <w:t>investigaciones han puesto de manifiesto que, cuando los métodos de enseñanza no toman en cuenta el origen de la construcción del conocimiento, los contenidos enseñados rara</w:t>
      </w:r>
      <w:r>
        <w:rPr>
          <w:rFonts w:ascii="Arial" w:hAnsi="Arial" w:cs="Arial"/>
          <w:color w:val="000000"/>
          <w:spacing w:val="-8"/>
          <w:sz w:val="20"/>
          <w:szCs w:val="20"/>
        </w:rPr>
        <w:t> </w:t>
      </w:r>
      <w:r>
        <w:rPr>
          <w:rFonts w:ascii="Arial" w:hAnsi="Arial" w:cs="Arial"/>
          <w:color w:val="000000"/>
          <w:sz w:val="20"/>
          <w:szCs w:val="20"/>
        </w:rPr>
        <w:t>vez</w:t>
      </w:r>
      <w:r>
        <w:rPr>
          <w:rFonts w:ascii="Arial" w:hAnsi="Arial" w:cs="Arial"/>
          <w:color w:val="000000"/>
          <w:spacing w:val="-7"/>
          <w:sz w:val="20"/>
          <w:szCs w:val="20"/>
        </w:rPr>
        <w:t> </w:t>
      </w:r>
      <w:r>
        <w:rPr>
          <w:rFonts w:ascii="Arial" w:hAnsi="Arial" w:cs="Arial"/>
          <w:color w:val="000000"/>
          <w:sz w:val="20"/>
          <w:szCs w:val="20"/>
        </w:rPr>
        <w:t>coinciden</w:t>
      </w:r>
      <w:r>
        <w:rPr>
          <w:rFonts w:ascii="Arial" w:hAnsi="Arial" w:cs="Arial"/>
          <w:color w:val="000000"/>
          <w:spacing w:val="-7"/>
          <w:sz w:val="20"/>
          <w:szCs w:val="20"/>
        </w:rPr>
        <w:t> </w:t>
      </w:r>
      <w:r>
        <w:rPr>
          <w:rFonts w:ascii="Arial" w:hAnsi="Arial" w:cs="Arial"/>
          <w:color w:val="000000"/>
          <w:sz w:val="20"/>
          <w:szCs w:val="20"/>
        </w:rPr>
        <w:t>con</w:t>
      </w:r>
      <w:r>
        <w:rPr>
          <w:rFonts w:ascii="Arial" w:hAnsi="Arial" w:cs="Arial"/>
          <w:color w:val="000000"/>
          <w:spacing w:val="-7"/>
          <w:sz w:val="20"/>
          <w:szCs w:val="20"/>
        </w:rPr>
        <w:t> </w:t>
      </w:r>
      <w:r>
        <w:rPr>
          <w:rFonts w:ascii="Arial" w:hAnsi="Arial" w:cs="Arial"/>
          <w:color w:val="000000"/>
          <w:sz w:val="20"/>
          <w:szCs w:val="20"/>
        </w:rPr>
        <w:t>los</w:t>
      </w:r>
      <w:r>
        <w:rPr>
          <w:rFonts w:ascii="Arial" w:hAnsi="Arial" w:cs="Arial"/>
          <w:color w:val="000000"/>
          <w:spacing w:val="-7"/>
          <w:sz w:val="20"/>
          <w:szCs w:val="20"/>
        </w:rPr>
        <w:t> </w:t>
      </w:r>
      <w:r>
        <w:rPr>
          <w:rFonts w:ascii="Arial" w:hAnsi="Arial" w:cs="Arial"/>
          <w:color w:val="000000"/>
          <w:sz w:val="20"/>
          <w:szCs w:val="20"/>
        </w:rPr>
        <w:t>objetivos</w:t>
      </w:r>
      <w:r>
        <w:rPr>
          <w:rFonts w:ascii="Arial" w:hAnsi="Arial" w:cs="Arial"/>
          <w:color w:val="000000"/>
          <w:spacing w:val="-8"/>
          <w:sz w:val="20"/>
          <w:szCs w:val="20"/>
        </w:rPr>
        <w:t> </w:t>
      </w:r>
      <w:r>
        <w:rPr>
          <w:rFonts w:ascii="Arial" w:hAnsi="Arial" w:cs="Arial"/>
          <w:color w:val="000000"/>
          <w:sz w:val="20"/>
          <w:szCs w:val="20"/>
        </w:rPr>
        <w:t>del</w:t>
      </w:r>
      <w:r>
        <w:rPr>
          <w:rFonts w:ascii="Arial" w:hAnsi="Arial" w:cs="Arial"/>
          <w:color w:val="000000"/>
          <w:spacing w:val="-7"/>
          <w:sz w:val="20"/>
          <w:szCs w:val="20"/>
        </w:rPr>
        <w:t> </w:t>
      </w:r>
      <w:r>
        <w:rPr>
          <w:rFonts w:ascii="Arial" w:hAnsi="Arial" w:cs="Arial"/>
          <w:color w:val="000000"/>
          <w:sz w:val="20"/>
          <w:szCs w:val="20"/>
        </w:rPr>
        <w:t xml:space="preserve">educador. Esto significa que la enseñanza debe tomar en </w:t>
      </w:r>
      <w:proofErr w:type="spellStart"/>
      <w:r w:rsidR="003341EF">
        <w:rPr>
          <w:rFonts w:ascii="Arial" w:hAnsi="Arial" w:cs="Arial"/>
          <w:color w:val="000000"/>
          <w:sz w:val="20"/>
          <w:szCs w:val="20"/>
        </w:rPr>
        <w:t>cLa</w:t>
      </w:r>
      <w:proofErr w:type="spellEnd"/>
      <w:r w:rsidR="003341EF">
        <w:rPr>
          <w:rFonts w:ascii="Arial" w:hAnsi="Arial" w:cs="Arial"/>
          <w:color w:val="000000"/>
          <w:sz w:val="20"/>
          <w:szCs w:val="20"/>
        </w:rPr>
        <w:t xml:space="preserve"> forma </w:t>
      </w:r>
      <w:r w:rsidR="00583950">
        <w:rPr>
          <w:rFonts w:ascii="Arial" w:hAnsi="Arial" w:cs="Arial"/>
          <w:color w:val="000000"/>
          <w:sz w:val="20"/>
          <w:szCs w:val="20"/>
        </w:rPr>
        <w:t xml:space="preserve">en que se aborda la enseñanza está tan alejada de las </w:t>
      </w:r>
      <w:proofErr w:type="spellStart"/>
      <w:r w:rsidR="00583950">
        <w:rPr>
          <w:rFonts w:ascii="Arial" w:hAnsi="Arial" w:cs="Arial"/>
          <w:color w:val="000000"/>
          <w:sz w:val="20"/>
          <w:szCs w:val="20"/>
        </w:rPr>
        <w:t>estartegias</w:t>
      </w:r>
      <w:proofErr w:type="spellEnd"/>
      <w:r w:rsidR="00583950">
        <w:rPr>
          <w:rFonts w:ascii="Arial" w:hAnsi="Arial" w:cs="Arial"/>
          <w:color w:val="000000"/>
          <w:sz w:val="20"/>
          <w:szCs w:val="20"/>
        </w:rPr>
        <w:t xml:space="preserve"> </w:t>
      </w:r>
      <w:r w:rsidR="005C08EE">
        <w:rPr>
          <w:rFonts w:ascii="Arial" w:hAnsi="Arial" w:cs="Arial"/>
          <w:color w:val="000000"/>
          <w:sz w:val="20"/>
          <w:szCs w:val="20"/>
        </w:rPr>
        <w:t xml:space="preserve">que el sujeto pone en acción para aprender </w:t>
      </w:r>
    </w:p>
    <w:p w14:paraId="60E21F51" w14:textId="08FF7B7E" w:rsidR="0094745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8.- Enseñanza y aprendizaje, con demasiada frecuencia, son dos conceptos que se confunden, que se los utiliza como si aludieran a una misma realidad, pero presentan dos grandes diferencias: </w:t>
      </w:r>
    </w:p>
    <w:p w14:paraId="4C314C6A" w14:textId="24D75885" w:rsidR="005C08EE" w:rsidRDefault="005C08EE" w:rsidP="005C08EE">
      <w:pPr>
        <w:pStyle w:val="Textoindependiente"/>
        <w:numPr>
          <w:ilvl w:val="0"/>
          <w:numId w:val="13"/>
        </w:numPr>
        <w:spacing w:after="120" w:afterAutospacing="0"/>
        <w:divId w:val="1040396374"/>
        <w:rPr>
          <w:rFonts w:ascii="Verdana" w:hAnsi="Verdana"/>
          <w:color w:val="000000"/>
        </w:rPr>
      </w:pPr>
      <w:r>
        <w:rPr>
          <w:rFonts w:ascii="Verdana" w:hAnsi="Verdana"/>
          <w:color w:val="000000"/>
        </w:rPr>
        <w:t xml:space="preserve">El aprendizaje es una actividad interna del </w:t>
      </w:r>
      <w:r w:rsidR="00371B56">
        <w:rPr>
          <w:rFonts w:ascii="Verdana" w:hAnsi="Verdana"/>
          <w:color w:val="000000"/>
        </w:rPr>
        <w:t>individuo, la enseñanza es una intervención exterior continua de aprendizaje</w:t>
      </w:r>
    </w:p>
    <w:p w14:paraId="746B9EBC" w14:textId="62606577" w:rsidR="00371B56" w:rsidRDefault="00371B56" w:rsidP="005C08EE">
      <w:pPr>
        <w:pStyle w:val="Textoindependiente"/>
        <w:numPr>
          <w:ilvl w:val="0"/>
          <w:numId w:val="13"/>
        </w:numPr>
        <w:spacing w:after="120" w:afterAutospacing="0"/>
        <w:divId w:val="1040396374"/>
        <w:rPr>
          <w:rFonts w:ascii="Verdana" w:hAnsi="Verdana"/>
          <w:color w:val="000000"/>
        </w:rPr>
      </w:pPr>
      <w:r>
        <w:rPr>
          <w:rFonts w:ascii="Verdana" w:hAnsi="Verdana"/>
          <w:color w:val="000000"/>
        </w:rPr>
        <w:t xml:space="preserve">Su tiempo de acción es corta </w:t>
      </w:r>
      <w:r w:rsidR="009C1358">
        <w:rPr>
          <w:rFonts w:ascii="Verdana" w:hAnsi="Verdana"/>
          <w:color w:val="000000"/>
        </w:rPr>
        <w:t>comienza cuando el aprendizaje se ah iniciado</w:t>
      </w:r>
    </w:p>
    <w:p w14:paraId="5DD83E3E" w14:textId="27217AE5" w:rsidR="0094745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9.- ¿Desde cuándo se plantea el niño el problema de comprender la lectura, desde cuándo interviene el adulto en este proceso? </w:t>
      </w:r>
    </w:p>
    <w:p w14:paraId="1ED323A9" w14:textId="47782A98" w:rsidR="005C344C" w:rsidRDefault="005C344C" w:rsidP="009C1358">
      <w:pPr>
        <w:pStyle w:val="Textoindependiente"/>
        <w:numPr>
          <w:ilvl w:val="0"/>
          <w:numId w:val="14"/>
        </w:numPr>
        <w:spacing w:after="120" w:afterAutospacing="0"/>
        <w:divId w:val="1040396374"/>
        <w:rPr>
          <w:rFonts w:ascii="Verdana" w:hAnsi="Verdana"/>
          <w:color w:val="000000"/>
        </w:rPr>
      </w:pPr>
    </w:p>
    <w:p w14:paraId="4BD8A5DE" w14:textId="43C89E47" w:rsidR="0094745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11E09F82" w14:textId="08DC3AD9" w:rsidR="00B71727" w:rsidRDefault="00B71727">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 xml:space="preserve">La lectura como medio de comunicación </w:t>
      </w:r>
    </w:p>
    <w:p w14:paraId="7153FF30" w14:textId="77777777" w:rsidR="00B71727" w:rsidRDefault="00B71727">
      <w:pPr>
        <w:pStyle w:val="Textoindependiente"/>
        <w:spacing w:after="120" w:afterAutospacing="0"/>
        <w:divId w:val="1040396374"/>
        <w:rPr>
          <w:rFonts w:ascii="Arial" w:hAnsi="Arial" w:cs="Arial"/>
          <w:color w:val="000000"/>
          <w:sz w:val="20"/>
          <w:szCs w:val="20"/>
        </w:rPr>
      </w:pPr>
    </w:p>
    <w:p w14:paraId="3E71C0C9" w14:textId="0BC4AD5E" w:rsidR="00B71727" w:rsidRDefault="00B71727" w:rsidP="00B71727">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Cómo instrumento de recreación</w:t>
      </w:r>
    </w:p>
    <w:p w14:paraId="2CFDABAC" w14:textId="77777777" w:rsidR="00B71727" w:rsidRDefault="00B71727">
      <w:pPr>
        <w:pStyle w:val="Textoindependiente"/>
        <w:spacing w:after="120" w:afterAutospacing="0"/>
        <w:divId w:val="1040396374"/>
        <w:rPr>
          <w:rFonts w:ascii="Arial" w:hAnsi="Arial" w:cs="Arial"/>
          <w:color w:val="000000"/>
          <w:sz w:val="20"/>
          <w:szCs w:val="20"/>
        </w:rPr>
      </w:pPr>
    </w:p>
    <w:p w14:paraId="50E4858D" w14:textId="5A941D72" w:rsidR="00A27ED3" w:rsidRPr="00B71727" w:rsidRDefault="00B71727" w:rsidP="00B71727">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Cómo fuente de información</w:t>
      </w:r>
    </w:p>
    <w:p w14:paraId="51600B37" w14:textId="03CA4494" w:rsidR="0094745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1406FA45" w14:textId="77777777" w:rsidR="00A64004" w:rsidRDefault="00A64004" w:rsidP="00A64004">
      <w:pPr>
        <w:pStyle w:val="Textoindependiente"/>
        <w:numPr>
          <w:ilvl w:val="0"/>
          <w:numId w:val="15"/>
        </w:numPr>
        <w:spacing w:after="120" w:afterAutospacing="0"/>
        <w:rPr>
          <w:rFonts w:ascii="Verdana" w:hAnsi="Verdana"/>
          <w:color w:val="000000"/>
        </w:rPr>
      </w:pPr>
      <w:r>
        <w:rPr>
          <w:rFonts w:ascii="Verdana" w:hAnsi="Verdana"/>
          <w:color w:val="000000"/>
        </w:rPr>
        <w:t xml:space="preserve">Por lo que son ya que representan el significado construido por el niño a través de su interacción espontánea </w:t>
      </w:r>
    </w:p>
    <w:p w14:paraId="6ABBF378" w14:textId="77777777" w:rsidR="00A64004" w:rsidRDefault="00A64004" w:rsidP="00A64004">
      <w:pPr>
        <w:pStyle w:val="Textoindependiente"/>
        <w:numPr>
          <w:ilvl w:val="0"/>
          <w:numId w:val="15"/>
        </w:numPr>
        <w:spacing w:after="120" w:afterAutospacing="0"/>
        <w:rPr>
          <w:rFonts w:ascii="Verdana" w:hAnsi="Verdana"/>
          <w:color w:val="000000"/>
        </w:rPr>
      </w:pPr>
      <w:r>
        <w:rPr>
          <w:rFonts w:ascii="Verdana" w:hAnsi="Verdana"/>
          <w:color w:val="000000"/>
        </w:rPr>
        <w:t xml:space="preserve">Por qué si no creíamos un clima que </w:t>
      </w:r>
      <w:proofErr w:type="spellStart"/>
      <w:r>
        <w:rPr>
          <w:rFonts w:ascii="Verdana" w:hAnsi="Verdana"/>
          <w:color w:val="000000"/>
        </w:rPr>
        <w:t>que</w:t>
      </w:r>
      <w:proofErr w:type="spellEnd"/>
      <w:r>
        <w:rPr>
          <w:rFonts w:ascii="Verdana" w:hAnsi="Verdana"/>
          <w:color w:val="000000"/>
        </w:rPr>
        <w:t xml:space="preserve"> el error no se arriesga a equivocarse </w:t>
      </w:r>
    </w:p>
    <w:p w14:paraId="01B5A445" w14:textId="77777777" w:rsidR="00B71727" w:rsidRDefault="00B71727">
      <w:pPr>
        <w:pStyle w:val="Textoindependiente"/>
        <w:spacing w:after="120" w:afterAutospacing="0"/>
        <w:divId w:val="1040396374"/>
        <w:rPr>
          <w:rFonts w:ascii="Verdana" w:hAnsi="Verdana"/>
          <w:color w:val="000000"/>
        </w:rPr>
      </w:pPr>
    </w:p>
    <w:p w14:paraId="6BEE005C" w14:textId="6097D76C" w:rsidR="00A64004"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12.- Para ayudar al niño a comprender mejor lo que </w:t>
      </w:r>
      <w:r>
        <w:rPr>
          <w:rFonts w:ascii="Arial" w:hAnsi="Arial" w:cs="Arial"/>
          <w:color w:val="000000"/>
          <w:spacing w:val="-7"/>
          <w:sz w:val="20"/>
          <w:szCs w:val="20"/>
        </w:rPr>
        <w:t>ha </w:t>
      </w:r>
      <w:r>
        <w:rPr>
          <w:rFonts w:ascii="Arial" w:hAnsi="Arial" w:cs="Arial"/>
          <w:color w:val="000000"/>
          <w:sz w:val="20"/>
          <w:szCs w:val="20"/>
        </w:rPr>
        <w:t xml:space="preserve">comprendido originalmente se usa la discusión y se recurre al texto para aclarar las dudas y superar los conflictos. La discusión entre los niños es </w:t>
      </w:r>
    </w:p>
    <w:p w14:paraId="3C30468A" w14:textId="1F4DB1D7" w:rsidR="00A64004" w:rsidRDefault="00A64004">
      <w:pPr>
        <w:pStyle w:val="Textoindependiente"/>
        <w:spacing w:after="120" w:afterAutospacing="0"/>
        <w:divId w:val="1040396374"/>
        <w:rPr>
          <w:rFonts w:ascii="Verdana" w:hAnsi="Verdana"/>
          <w:color w:val="000000"/>
        </w:rPr>
      </w:pPr>
      <w:r>
        <w:rPr>
          <w:rFonts w:ascii="Arial" w:hAnsi="Arial" w:cs="Arial"/>
          <w:color w:val="000000"/>
          <w:sz w:val="20"/>
          <w:szCs w:val="20"/>
        </w:rPr>
        <w:lastRenderedPageBreak/>
        <w:t xml:space="preserve">Por qué obliga a cada uno a justificar </w:t>
      </w:r>
      <w:r w:rsidR="00CF0FA9">
        <w:rPr>
          <w:rFonts w:ascii="Arial" w:hAnsi="Arial" w:cs="Arial"/>
          <w:color w:val="000000"/>
          <w:sz w:val="20"/>
          <w:szCs w:val="20"/>
        </w:rPr>
        <w:t xml:space="preserve">su interpretación frente a los demás se hace posible tomará conciencia efectos contradictorios e incoherentes que el principio de interacción los puntos de vista y a </w:t>
      </w:r>
      <w:r w:rsidR="00340DE3">
        <w:rPr>
          <w:rFonts w:ascii="Arial" w:hAnsi="Arial" w:cs="Arial"/>
          <w:color w:val="000000"/>
          <w:sz w:val="20"/>
          <w:szCs w:val="20"/>
        </w:rPr>
        <w:t>acudir con todo</w:t>
      </w:r>
      <w:r w:rsidR="00CF0FA9">
        <w:rPr>
          <w:rFonts w:ascii="Arial" w:hAnsi="Arial" w:cs="Arial"/>
          <w:color w:val="000000"/>
          <w:sz w:val="20"/>
          <w:szCs w:val="20"/>
        </w:rPr>
        <w:t xml:space="preserve"> </w:t>
      </w:r>
      <w:proofErr w:type="spellStart"/>
      <w:r w:rsidR="00CF0FA9">
        <w:rPr>
          <w:rFonts w:ascii="Arial" w:hAnsi="Arial" w:cs="Arial"/>
          <w:color w:val="000000"/>
          <w:sz w:val="20"/>
          <w:szCs w:val="20"/>
        </w:rPr>
        <w:t>todo</w:t>
      </w:r>
      <w:proofErr w:type="spellEnd"/>
      <w:r w:rsidR="00CF0FA9">
        <w:rPr>
          <w:rFonts w:ascii="Arial" w:hAnsi="Arial" w:cs="Arial"/>
          <w:color w:val="000000"/>
          <w:sz w:val="20"/>
          <w:szCs w:val="20"/>
        </w:rPr>
        <w:t xml:space="preserve"> con lo de las preguntas</w:t>
      </w:r>
    </w:p>
    <w:p w14:paraId="17456B41" w14:textId="02AC4480" w:rsidR="0094745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13.- El</w:t>
      </w:r>
      <w:r>
        <w:rPr>
          <w:rFonts w:ascii="Arial" w:hAnsi="Arial" w:cs="Arial"/>
          <w:color w:val="000000"/>
          <w:spacing w:val="-5"/>
          <w:sz w:val="20"/>
          <w:szCs w:val="20"/>
        </w:rPr>
        <w:t> </w:t>
      </w:r>
      <w:r>
        <w:rPr>
          <w:rFonts w:ascii="Arial" w:hAnsi="Arial" w:cs="Arial"/>
          <w:color w:val="000000"/>
          <w:sz w:val="20"/>
          <w:szCs w:val="20"/>
        </w:rPr>
        <w:t>docente</w:t>
      </w:r>
      <w:r>
        <w:rPr>
          <w:rFonts w:ascii="Arial" w:hAnsi="Arial" w:cs="Arial"/>
          <w:color w:val="000000"/>
          <w:spacing w:val="-5"/>
          <w:sz w:val="20"/>
          <w:szCs w:val="20"/>
        </w:rPr>
        <w:t> </w:t>
      </w:r>
      <w:r>
        <w:rPr>
          <w:rFonts w:ascii="Arial" w:hAnsi="Arial" w:cs="Arial"/>
          <w:color w:val="000000"/>
          <w:sz w:val="20"/>
          <w:szCs w:val="20"/>
        </w:rPr>
        <w:t>puede</w:t>
      </w:r>
      <w:r>
        <w:rPr>
          <w:rFonts w:ascii="Arial" w:hAnsi="Arial" w:cs="Arial"/>
          <w:color w:val="000000"/>
          <w:spacing w:val="-5"/>
          <w:sz w:val="20"/>
          <w:szCs w:val="20"/>
        </w:rPr>
        <w:t> </w:t>
      </w:r>
      <w:r>
        <w:rPr>
          <w:rFonts w:ascii="Arial" w:hAnsi="Arial" w:cs="Arial"/>
          <w:color w:val="000000"/>
          <w:sz w:val="20"/>
          <w:szCs w:val="20"/>
        </w:rPr>
        <w:t>facilitar</w:t>
      </w:r>
      <w:r>
        <w:rPr>
          <w:rFonts w:ascii="Arial" w:hAnsi="Arial" w:cs="Arial"/>
          <w:color w:val="000000"/>
          <w:spacing w:val="-5"/>
          <w:sz w:val="20"/>
          <w:szCs w:val="20"/>
        </w:rPr>
        <w:t> y </w:t>
      </w:r>
      <w:r>
        <w:rPr>
          <w:rFonts w:ascii="Arial" w:hAnsi="Arial" w:cs="Arial"/>
          <w:color w:val="000000"/>
          <w:sz w:val="20"/>
          <w:szCs w:val="20"/>
        </w:rPr>
        <w:t>ampliar la construcción de las interpretaciones de un texto estimulando: </w:t>
      </w:r>
    </w:p>
    <w:p w14:paraId="25CC893D" w14:textId="583E6C19" w:rsidR="00340DE3" w:rsidRDefault="00340DE3" w:rsidP="00340DE3">
      <w:pPr>
        <w:pStyle w:val="Textoindependiente"/>
        <w:numPr>
          <w:ilvl w:val="0"/>
          <w:numId w:val="16"/>
        </w:numPr>
        <w:spacing w:after="120" w:afterAutospacing="0"/>
        <w:divId w:val="1040396374"/>
        <w:rPr>
          <w:rFonts w:ascii="Verdana" w:hAnsi="Verdana"/>
          <w:color w:val="000000"/>
        </w:rPr>
      </w:pPr>
      <w:r>
        <w:rPr>
          <w:rFonts w:ascii="Verdana" w:hAnsi="Verdana"/>
          <w:color w:val="000000"/>
        </w:rPr>
        <w:t xml:space="preserve">Las estrategias o procesos </w:t>
      </w:r>
      <w:r w:rsidR="00370886">
        <w:rPr>
          <w:rFonts w:ascii="Verdana" w:hAnsi="Verdana"/>
          <w:color w:val="000000"/>
        </w:rPr>
        <w:t xml:space="preserve">que el sujeto emplea para comprender el texto </w:t>
      </w:r>
    </w:p>
    <w:p w14:paraId="6DC5D5F8" w14:textId="27759BB3" w:rsidR="00370886" w:rsidRDefault="00370886" w:rsidP="00340DE3">
      <w:pPr>
        <w:pStyle w:val="Textoindependiente"/>
        <w:numPr>
          <w:ilvl w:val="0"/>
          <w:numId w:val="16"/>
        </w:numPr>
        <w:spacing w:after="120" w:afterAutospacing="0"/>
        <w:divId w:val="1040396374"/>
        <w:rPr>
          <w:rFonts w:ascii="Verdana" w:hAnsi="Verdana"/>
          <w:color w:val="000000"/>
        </w:rPr>
      </w:pPr>
      <w:r>
        <w:rPr>
          <w:rFonts w:ascii="Verdana" w:hAnsi="Verdana"/>
          <w:color w:val="000000"/>
        </w:rPr>
        <w:t xml:space="preserve">El conocimiento previo o la experiencia </w:t>
      </w:r>
      <w:r w:rsidR="00126618">
        <w:rPr>
          <w:rFonts w:ascii="Verdana" w:hAnsi="Verdana"/>
          <w:color w:val="000000"/>
        </w:rPr>
        <w:t xml:space="preserve">de quién aprende </w:t>
      </w:r>
    </w:p>
    <w:p w14:paraId="65E2EA2E" w14:textId="05F4843E" w:rsidR="00126618" w:rsidRDefault="00126618" w:rsidP="00340DE3">
      <w:pPr>
        <w:pStyle w:val="Textoindependiente"/>
        <w:numPr>
          <w:ilvl w:val="0"/>
          <w:numId w:val="16"/>
        </w:numPr>
        <w:spacing w:after="120" w:afterAutospacing="0"/>
        <w:divId w:val="1040396374"/>
        <w:rPr>
          <w:rFonts w:ascii="Verdana" w:hAnsi="Verdana"/>
          <w:color w:val="000000"/>
        </w:rPr>
      </w:pPr>
      <w:r>
        <w:rPr>
          <w:rFonts w:ascii="Verdana" w:hAnsi="Verdana"/>
          <w:color w:val="000000"/>
        </w:rPr>
        <w:t xml:space="preserve">Las características y la organización del texto </w:t>
      </w:r>
    </w:p>
    <w:p w14:paraId="593F0715" w14:textId="7C48E767" w:rsidR="00E84BCF"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14.- En algunos casos, el conocimiento previo de los niños no estará en condiciones de acomodarse suficientemente a los problemas que el texto les plantea, habrá que proponer entonces otras actividades que contribuyan a enriquecer su información: </w:t>
      </w:r>
    </w:p>
    <w:p w14:paraId="13E25288" w14:textId="2B0DB025" w:rsidR="00E84BCF" w:rsidRDefault="0086316D">
      <w:pPr>
        <w:pStyle w:val="Textoindependiente"/>
        <w:spacing w:after="120" w:afterAutospacing="0"/>
        <w:divId w:val="1040396374"/>
        <w:rPr>
          <w:rFonts w:ascii="Verdana" w:hAnsi="Verdana"/>
          <w:color w:val="000000"/>
        </w:rPr>
      </w:pPr>
      <w:r>
        <w:rPr>
          <w:rFonts w:ascii="Arial" w:hAnsi="Arial" w:cs="Arial"/>
          <w:color w:val="000000"/>
          <w:sz w:val="20"/>
          <w:szCs w:val="20"/>
        </w:rPr>
        <w:t xml:space="preserve">Conversación, experimentos para acciones sobre objetos </w:t>
      </w:r>
    </w:p>
    <w:p w14:paraId="22319ADC" w14:textId="58779EDB" w:rsidR="00842386" w:rsidRDefault="0094745F">
      <w:pPr>
        <w:pStyle w:val="Textoindependiente"/>
        <w:spacing w:after="120" w:afterAutospacing="0"/>
        <w:divId w:val="1040396374"/>
        <w:rPr>
          <w:rFonts w:ascii="Arial" w:hAnsi="Arial" w:cs="Arial"/>
          <w:color w:val="000000"/>
          <w:sz w:val="20"/>
          <w:szCs w:val="20"/>
        </w:rPr>
      </w:pPr>
      <w:r>
        <w:rPr>
          <w:rFonts w:ascii="Arial" w:hAnsi="Arial" w:cs="Arial"/>
          <w:color w:val="000000"/>
          <w:sz w:val="20"/>
          <w:szCs w:val="20"/>
        </w:rPr>
        <w:t>15.- ¿Qué debemos hacer cuando el texto plantea problemas cuya solución está fuera del alcance de la estructura intelectual de los niños, o les plantea conflictos afectivos o cognoscitivos que no logran superar?</w:t>
      </w:r>
    </w:p>
    <w:p w14:paraId="0016167F" w14:textId="77777777" w:rsidR="00842386" w:rsidRDefault="00842386">
      <w:pPr>
        <w:pStyle w:val="Textoindependiente"/>
        <w:spacing w:after="120" w:afterAutospacing="0"/>
        <w:divId w:val="1040396374"/>
        <w:rPr>
          <w:rFonts w:ascii="Verdana" w:hAnsi="Verdana"/>
          <w:color w:val="000000"/>
        </w:rPr>
      </w:pPr>
    </w:p>
    <w:p w14:paraId="4588D4E5" w14:textId="77777777" w:rsidR="00145182" w:rsidRDefault="00145182"/>
    <w:sectPr w:rsidR="00145182">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badi Extra Light">
    <w:panose1 w:val="020B0204020104020204"/>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AC9"/>
    <w:multiLevelType w:val="hybridMultilevel"/>
    <w:tmpl w:val="171E2E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4D27A1"/>
    <w:multiLevelType w:val="hybridMultilevel"/>
    <w:tmpl w:val="2676E5A6"/>
    <w:lvl w:ilvl="0" w:tplc="0C0A0001">
      <w:start w:val="1"/>
      <w:numFmt w:val="bullet"/>
      <w:lvlText w:val=""/>
      <w:lvlJc w:val="left"/>
      <w:pPr>
        <w:ind w:left="720" w:hanging="360"/>
      </w:pPr>
      <w:rPr>
        <w:rFonts w:ascii="Symbol" w:hAnsi="Symbol" w:hint="default"/>
      </w:rPr>
    </w:lvl>
    <w:lvl w:ilvl="1" w:tplc="CC08EC64">
      <w:start w:val="10"/>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DF3782"/>
    <w:multiLevelType w:val="hybridMultilevel"/>
    <w:tmpl w:val="6400E5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1860E3"/>
    <w:multiLevelType w:val="hybridMultilevel"/>
    <w:tmpl w:val="5148C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B91AF3"/>
    <w:multiLevelType w:val="hybridMultilevel"/>
    <w:tmpl w:val="2054A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667DED"/>
    <w:multiLevelType w:val="hybridMultilevel"/>
    <w:tmpl w:val="9B7457E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FC6713"/>
    <w:multiLevelType w:val="hybridMultilevel"/>
    <w:tmpl w:val="D8828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627FC5"/>
    <w:multiLevelType w:val="hybridMultilevel"/>
    <w:tmpl w:val="F00CAA7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680ECF"/>
    <w:multiLevelType w:val="hybridMultilevel"/>
    <w:tmpl w:val="93FCD5B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347C8F"/>
    <w:multiLevelType w:val="hybridMultilevel"/>
    <w:tmpl w:val="72BE4F56"/>
    <w:lvl w:ilvl="0" w:tplc="0C0A0019">
      <w:start w:val="1"/>
      <w:numFmt w:val="lowerLetter"/>
      <w:lvlText w:val="%1."/>
      <w:lvlJc w:val="left"/>
      <w:pPr>
        <w:ind w:left="720" w:hanging="360"/>
      </w:pPr>
    </w:lvl>
    <w:lvl w:ilvl="1" w:tplc="F898704A">
      <w:start w:val="1"/>
      <w:numFmt w:val="bullet"/>
      <w:lvlText w:val="•"/>
      <w:lvlJc w:val="left"/>
      <w:pPr>
        <w:ind w:left="1440" w:hanging="360"/>
      </w:pPr>
      <w:rPr>
        <w:rFonts w:ascii="Verdana" w:eastAsiaTheme="minorEastAsia" w:hAnsi="Verdana"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7F66FC"/>
    <w:multiLevelType w:val="hybridMultilevel"/>
    <w:tmpl w:val="4F689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FA63B1"/>
    <w:multiLevelType w:val="hybridMultilevel"/>
    <w:tmpl w:val="B0B6E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D93489"/>
    <w:multiLevelType w:val="hybridMultilevel"/>
    <w:tmpl w:val="40A44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316C6A"/>
    <w:multiLevelType w:val="hybridMultilevel"/>
    <w:tmpl w:val="006C8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605FB7"/>
    <w:multiLevelType w:val="hybridMultilevel"/>
    <w:tmpl w:val="5DE6AA7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DB506F"/>
    <w:multiLevelType w:val="hybridMultilevel"/>
    <w:tmpl w:val="00D06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7"/>
  </w:num>
  <w:num w:numId="4">
    <w:abstractNumId w:val="3"/>
  </w:num>
  <w:num w:numId="5">
    <w:abstractNumId w:val="6"/>
  </w:num>
  <w:num w:numId="6">
    <w:abstractNumId w:val="8"/>
  </w:num>
  <w:num w:numId="7">
    <w:abstractNumId w:val="2"/>
  </w:num>
  <w:num w:numId="8">
    <w:abstractNumId w:val="12"/>
  </w:num>
  <w:num w:numId="9">
    <w:abstractNumId w:val="5"/>
  </w:num>
  <w:num w:numId="10">
    <w:abstractNumId w:val="0"/>
  </w:num>
  <w:num w:numId="11">
    <w:abstractNumId w:val="11"/>
  </w:num>
  <w:num w:numId="12">
    <w:abstractNumId w:val="10"/>
  </w:num>
  <w:num w:numId="13">
    <w:abstractNumId w:val="1"/>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82"/>
    <w:rsid w:val="00060A7C"/>
    <w:rsid w:val="00071EE7"/>
    <w:rsid w:val="00086144"/>
    <w:rsid w:val="00092D7E"/>
    <w:rsid w:val="000E1590"/>
    <w:rsid w:val="00112E7D"/>
    <w:rsid w:val="00126618"/>
    <w:rsid w:val="00135017"/>
    <w:rsid w:val="00137219"/>
    <w:rsid w:val="00145182"/>
    <w:rsid w:val="00181F6B"/>
    <w:rsid w:val="00194F41"/>
    <w:rsid w:val="001B33EA"/>
    <w:rsid w:val="001B41F9"/>
    <w:rsid w:val="001B5EBD"/>
    <w:rsid w:val="001C7ED3"/>
    <w:rsid w:val="001D6C96"/>
    <w:rsid w:val="001E30B2"/>
    <w:rsid w:val="00200F9B"/>
    <w:rsid w:val="00204534"/>
    <w:rsid w:val="002870F8"/>
    <w:rsid w:val="002C51B2"/>
    <w:rsid w:val="002E7D30"/>
    <w:rsid w:val="002F4D80"/>
    <w:rsid w:val="003341EF"/>
    <w:rsid w:val="00340DE3"/>
    <w:rsid w:val="00370886"/>
    <w:rsid w:val="00371B56"/>
    <w:rsid w:val="003D3CA7"/>
    <w:rsid w:val="003D4C52"/>
    <w:rsid w:val="00420438"/>
    <w:rsid w:val="00440F72"/>
    <w:rsid w:val="00473361"/>
    <w:rsid w:val="004916A5"/>
    <w:rsid w:val="0049549F"/>
    <w:rsid w:val="004A2170"/>
    <w:rsid w:val="004B37E4"/>
    <w:rsid w:val="004C7A2A"/>
    <w:rsid w:val="004D2B57"/>
    <w:rsid w:val="0053156D"/>
    <w:rsid w:val="00583950"/>
    <w:rsid w:val="005845B2"/>
    <w:rsid w:val="005A216E"/>
    <w:rsid w:val="005B04F1"/>
    <w:rsid w:val="005B5155"/>
    <w:rsid w:val="005C08EE"/>
    <w:rsid w:val="005C344C"/>
    <w:rsid w:val="005D061C"/>
    <w:rsid w:val="00623656"/>
    <w:rsid w:val="00636BB6"/>
    <w:rsid w:val="00682218"/>
    <w:rsid w:val="006C07C3"/>
    <w:rsid w:val="006D1465"/>
    <w:rsid w:val="006E72C5"/>
    <w:rsid w:val="0073486F"/>
    <w:rsid w:val="007351F3"/>
    <w:rsid w:val="00791FAC"/>
    <w:rsid w:val="007A22D8"/>
    <w:rsid w:val="007A5FB2"/>
    <w:rsid w:val="007B7371"/>
    <w:rsid w:val="0082208C"/>
    <w:rsid w:val="00832FCD"/>
    <w:rsid w:val="00842386"/>
    <w:rsid w:val="008601CE"/>
    <w:rsid w:val="0086316D"/>
    <w:rsid w:val="00881D73"/>
    <w:rsid w:val="008A5CC8"/>
    <w:rsid w:val="008B4F52"/>
    <w:rsid w:val="008C46DA"/>
    <w:rsid w:val="008D0574"/>
    <w:rsid w:val="008D238B"/>
    <w:rsid w:val="008D3E23"/>
    <w:rsid w:val="008E237A"/>
    <w:rsid w:val="0091547A"/>
    <w:rsid w:val="009337D1"/>
    <w:rsid w:val="0094745F"/>
    <w:rsid w:val="009546D6"/>
    <w:rsid w:val="009967F8"/>
    <w:rsid w:val="009A04BB"/>
    <w:rsid w:val="009B0FF7"/>
    <w:rsid w:val="009B414B"/>
    <w:rsid w:val="009B7E8B"/>
    <w:rsid w:val="009C0959"/>
    <w:rsid w:val="009C0B27"/>
    <w:rsid w:val="009C1358"/>
    <w:rsid w:val="00A04142"/>
    <w:rsid w:val="00A177CB"/>
    <w:rsid w:val="00A17CE3"/>
    <w:rsid w:val="00A27ED3"/>
    <w:rsid w:val="00A422FD"/>
    <w:rsid w:val="00A4231E"/>
    <w:rsid w:val="00A428EE"/>
    <w:rsid w:val="00A42B2C"/>
    <w:rsid w:val="00A56E6A"/>
    <w:rsid w:val="00A64004"/>
    <w:rsid w:val="00A82B37"/>
    <w:rsid w:val="00AB4F11"/>
    <w:rsid w:val="00AE3336"/>
    <w:rsid w:val="00AF2761"/>
    <w:rsid w:val="00B37C20"/>
    <w:rsid w:val="00B51791"/>
    <w:rsid w:val="00B53151"/>
    <w:rsid w:val="00B71727"/>
    <w:rsid w:val="00B92409"/>
    <w:rsid w:val="00BE3F39"/>
    <w:rsid w:val="00BF64AA"/>
    <w:rsid w:val="00C36849"/>
    <w:rsid w:val="00C4028E"/>
    <w:rsid w:val="00C424C9"/>
    <w:rsid w:val="00C63297"/>
    <w:rsid w:val="00CB4779"/>
    <w:rsid w:val="00CD2AD2"/>
    <w:rsid w:val="00CF0FA9"/>
    <w:rsid w:val="00D04BE0"/>
    <w:rsid w:val="00D05304"/>
    <w:rsid w:val="00D36678"/>
    <w:rsid w:val="00D531D9"/>
    <w:rsid w:val="00D91C22"/>
    <w:rsid w:val="00DA30B3"/>
    <w:rsid w:val="00E60B38"/>
    <w:rsid w:val="00E7036A"/>
    <w:rsid w:val="00E84BCF"/>
    <w:rsid w:val="00EB5E3A"/>
    <w:rsid w:val="00EC4D95"/>
    <w:rsid w:val="00F624E7"/>
    <w:rsid w:val="00F87E5D"/>
    <w:rsid w:val="00FA73D4"/>
    <w:rsid w:val="00FB7DBE"/>
    <w:rsid w:val="00FD6781"/>
    <w:rsid w:val="00FE7E1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9756472"/>
  <w15:chartTrackingRefBased/>
  <w15:docId w15:val="{7B129E78-592B-0D4D-BCA6-C621AAA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7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182"/>
    <w:pPr>
      <w:ind w:left="720"/>
      <w:contextualSpacing/>
    </w:pPr>
  </w:style>
  <w:style w:type="character" w:customStyle="1" w:styleId="Ttulo1Car">
    <w:name w:val="Título 1 Car"/>
    <w:basedOn w:val="Fuentedeprrafopredeter"/>
    <w:link w:val="Ttulo1"/>
    <w:uiPriority w:val="9"/>
    <w:rsid w:val="0094745F"/>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semiHidden/>
    <w:unhideWhenUsed/>
    <w:rsid w:val="0094745F"/>
    <w:pPr>
      <w:spacing w:before="100" w:beforeAutospacing="1" w:after="100" w:afterAutospacing="1" w:line="240" w:lineRule="auto"/>
    </w:pPr>
    <w:rPr>
      <w:rFonts w:ascii="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9474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2145">
      <w:bodyDiv w:val="1"/>
      <w:marLeft w:val="0"/>
      <w:marRight w:val="0"/>
      <w:marTop w:val="0"/>
      <w:marBottom w:val="0"/>
      <w:divBdr>
        <w:top w:val="none" w:sz="0" w:space="0" w:color="auto"/>
        <w:left w:val="none" w:sz="0" w:space="0" w:color="auto"/>
        <w:bottom w:val="none" w:sz="0" w:space="0" w:color="auto"/>
        <w:right w:val="none" w:sz="0" w:space="0" w:color="auto"/>
      </w:divBdr>
    </w:div>
    <w:div w:id="10403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4802</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BRENDA GUADALUPE IBARRA CEPEDA</cp:lastModifiedBy>
  <cp:revision>2</cp:revision>
  <dcterms:created xsi:type="dcterms:W3CDTF">2021-04-24T03:41:00Z</dcterms:created>
  <dcterms:modified xsi:type="dcterms:W3CDTF">2021-04-24T03:41:00Z</dcterms:modified>
</cp:coreProperties>
</file>