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53F7" w14:textId="155E99E5" w:rsidR="005A756D" w:rsidRDefault="005A756D" w:rsidP="005A756D">
      <w:pPr>
        <w:jc w:val="center"/>
        <w:rPr>
          <w:rFonts w:ascii="Arial" w:hAnsi="Arial" w:cs="Arial"/>
          <w:b/>
          <w:bCs/>
          <w:sz w:val="28"/>
          <w:szCs w:val="28"/>
        </w:rPr>
      </w:pPr>
      <w:r>
        <w:rPr>
          <w:rFonts w:ascii="Arial" w:hAnsi="Arial" w:cs="Arial"/>
          <w:b/>
          <w:bCs/>
          <w:sz w:val="28"/>
          <w:szCs w:val="28"/>
        </w:rPr>
        <w:t xml:space="preserve">La </w:t>
      </w:r>
      <w:r>
        <w:rPr>
          <w:rFonts w:ascii="Arial" w:hAnsi="Arial" w:cs="Arial"/>
          <w:b/>
          <w:bCs/>
          <w:sz w:val="28"/>
          <w:szCs w:val="28"/>
        </w:rPr>
        <w:t xml:space="preserve">relatividad de la </w:t>
      </w:r>
      <w:r>
        <w:rPr>
          <w:rFonts w:ascii="Arial" w:hAnsi="Arial" w:cs="Arial"/>
          <w:b/>
          <w:bCs/>
          <w:sz w:val="28"/>
          <w:szCs w:val="28"/>
        </w:rPr>
        <w:t xml:space="preserve">enseñanza y </w:t>
      </w:r>
      <w:r>
        <w:rPr>
          <w:rFonts w:ascii="Arial" w:hAnsi="Arial" w:cs="Arial"/>
          <w:b/>
          <w:bCs/>
          <w:sz w:val="28"/>
          <w:szCs w:val="28"/>
        </w:rPr>
        <w:t>la relatividad</w:t>
      </w:r>
      <w:r>
        <w:rPr>
          <w:rFonts w:ascii="Arial" w:hAnsi="Arial" w:cs="Arial"/>
          <w:b/>
          <w:bCs/>
          <w:sz w:val="28"/>
          <w:szCs w:val="28"/>
        </w:rPr>
        <w:t xml:space="preserve"> de la comprensión</w:t>
      </w:r>
      <w:r>
        <w:rPr>
          <w:rFonts w:ascii="Arial" w:hAnsi="Arial" w:cs="Arial"/>
          <w:b/>
          <w:bCs/>
          <w:sz w:val="28"/>
          <w:szCs w:val="28"/>
        </w:rPr>
        <w:t>: Un enfoque psicogenético</w:t>
      </w:r>
    </w:p>
    <w:p w14:paraId="1E4D809B" w14:textId="2761D4B2" w:rsidR="005A756D" w:rsidRPr="005A756D" w:rsidRDefault="005A756D" w:rsidP="005A756D">
      <w:pPr>
        <w:spacing w:line="360" w:lineRule="auto"/>
        <w:jc w:val="center"/>
        <w:rPr>
          <w:rFonts w:ascii="Arial" w:hAnsi="Arial" w:cs="Arial"/>
          <w:sz w:val="24"/>
          <w:szCs w:val="24"/>
        </w:rPr>
      </w:pPr>
      <w:r w:rsidRPr="00C544BF">
        <w:rPr>
          <w:rFonts w:ascii="Arial" w:hAnsi="Arial" w:cs="Arial"/>
          <w:b/>
          <w:bCs/>
          <w:sz w:val="24"/>
          <w:szCs w:val="24"/>
        </w:rPr>
        <w:t>Nombre:</w:t>
      </w:r>
      <w:r w:rsidRPr="00C544BF">
        <w:rPr>
          <w:rFonts w:ascii="Arial" w:hAnsi="Arial" w:cs="Arial"/>
          <w:sz w:val="24"/>
          <w:szCs w:val="24"/>
        </w:rPr>
        <w:t xml:space="preserve"> Karina Guadalupe Clemente Gómez </w:t>
      </w:r>
      <w:r w:rsidRPr="00C544BF">
        <w:rPr>
          <w:rFonts w:ascii="Arial" w:hAnsi="Arial" w:cs="Arial"/>
          <w:b/>
          <w:bCs/>
          <w:sz w:val="24"/>
          <w:szCs w:val="24"/>
        </w:rPr>
        <w:t>NL:</w:t>
      </w:r>
      <w:r w:rsidRPr="00C544BF">
        <w:rPr>
          <w:rFonts w:ascii="Arial" w:hAnsi="Arial" w:cs="Arial"/>
          <w:sz w:val="24"/>
          <w:szCs w:val="24"/>
        </w:rPr>
        <w:t xml:space="preserve"> 2 </w:t>
      </w:r>
      <w:r w:rsidRPr="00C544BF">
        <w:rPr>
          <w:rFonts w:ascii="Arial" w:hAnsi="Arial" w:cs="Arial"/>
          <w:b/>
          <w:bCs/>
          <w:sz w:val="24"/>
          <w:szCs w:val="24"/>
        </w:rPr>
        <w:t>Grado:</w:t>
      </w:r>
      <w:r w:rsidRPr="00C544BF">
        <w:rPr>
          <w:rFonts w:ascii="Arial" w:hAnsi="Arial" w:cs="Arial"/>
          <w:sz w:val="24"/>
          <w:szCs w:val="24"/>
        </w:rPr>
        <w:t xml:space="preserve"> 2° </w:t>
      </w:r>
      <w:r w:rsidRPr="00C544BF">
        <w:rPr>
          <w:rFonts w:ascii="Arial" w:hAnsi="Arial" w:cs="Arial"/>
          <w:b/>
          <w:bCs/>
          <w:sz w:val="24"/>
          <w:szCs w:val="24"/>
        </w:rPr>
        <w:t>Sección:</w:t>
      </w:r>
      <w:r w:rsidRPr="00C544BF">
        <w:rPr>
          <w:rFonts w:ascii="Arial" w:hAnsi="Arial" w:cs="Arial"/>
          <w:sz w:val="24"/>
          <w:szCs w:val="24"/>
        </w:rPr>
        <w:t xml:space="preserve"> “D”</w:t>
      </w:r>
    </w:p>
    <w:p w14:paraId="7D9998EF" w14:textId="6942B354"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3EE68A80" w14:textId="70ADA891" w:rsidR="005A756D" w:rsidRPr="005A756D" w:rsidRDefault="005A756D"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Y es que se hace uso de los conocimientos previos para poder ir comprendiendo. </w:t>
      </w:r>
    </w:p>
    <w:p w14:paraId="22113759" w14:textId="77777777"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w:t>
      </w:r>
    </w:p>
    <w:p w14:paraId="088D116C" w14:textId="4E4C3DFA" w:rsidR="005A756D" w:rsidRPr="005A756D" w:rsidRDefault="005A756D" w:rsidP="005A756D">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Lo que las personas saben acerca de un temo o algo.</w:t>
      </w:r>
    </w:p>
    <w:p w14:paraId="5DF289C4" w14:textId="144572BF" w:rsidR="005A756D" w:rsidRPr="005A756D" w:rsidRDefault="005A756D" w:rsidP="005A756D">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El cómo está estructurado nuestro conocimiento.</w:t>
      </w:r>
    </w:p>
    <w:p w14:paraId="3847AFD8" w14:textId="77777777" w:rsidR="005A756D" w:rsidRPr="005A756D" w:rsidRDefault="005A756D" w:rsidP="005A756D">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Por las competencias acerca de la lingüística.</w:t>
      </w:r>
    </w:p>
    <w:p w14:paraId="2E45751E" w14:textId="77777777" w:rsidR="005A756D" w:rsidRPr="005A756D" w:rsidRDefault="005A756D" w:rsidP="005A756D">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 xml:space="preserve">Sus conocimientos acerca del lenguaje escrito. </w:t>
      </w:r>
    </w:p>
    <w:p w14:paraId="51AC2D00" w14:textId="3FC0B9CD" w:rsidR="005A756D" w:rsidRPr="005A756D" w:rsidRDefault="005A756D" w:rsidP="005A756D">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 xml:space="preserve">Por su familiaridad en el genero literario.  </w:t>
      </w:r>
    </w:p>
    <w:p w14:paraId="26E214CF" w14:textId="474FC45B"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3.- Adams y Bruce señalan que, además de los conocimientos previos, hay otro factor que desempeñan un papel importante en la interpretación que los sujetos hacen de los textos leídos: </w:t>
      </w:r>
    </w:p>
    <w:p w14:paraId="5A2CAF06" w14:textId="102F37EB" w:rsidR="005A756D" w:rsidRPr="005A756D" w:rsidRDefault="005A756D"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La comprensión.</w:t>
      </w:r>
    </w:p>
    <w:p w14:paraId="33041BBD" w14:textId="77777777"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4.- El sujeto puede construir un significado distinto al nuestro. Esto no implica que no ha comprendido el texto, sino que…</w:t>
      </w:r>
    </w:p>
    <w:p w14:paraId="4A4501FF" w14:textId="7141F4A1" w:rsidR="005A756D" w:rsidRPr="005A756D" w:rsidRDefault="005A756D"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Lo ha interpretado a su manera, por su asimilación, conocimientos previos, motivos que lo hacen identificarse, y conflictos que esta viviendo. </w:t>
      </w:r>
      <w:r w:rsidRPr="005A756D">
        <w:rPr>
          <w:rFonts w:ascii="Arial" w:eastAsia="Times New Roman" w:hAnsi="Arial" w:cs="Arial"/>
          <w:color w:val="000000"/>
          <w:sz w:val="24"/>
          <w:szCs w:val="24"/>
          <w:lang w:eastAsia="es-MX"/>
        </w:rPr>
        <w:t> </w:t>
      </w:r>
    </w:p>
    <w:p w14:paraId="546A6156" w14:textId="0A52CBBD"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5.- No obstante, esto no significa que las interpretaciones del lector sean arbitrarias, es… </w:t>
      </w:r>
    </w:p>
    <w:p w14:paraId="255EBFE5" w14:textId="5F60F74F" w:rsidR="005A756D" w:rsidRPr="005A756D" w:rsidRDefault="005A756D"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El proceso en el cual el lector, fabrica uno o mas significados dentro del texto, en el que se tenga una relación con sus propiedades. </w:t>
      </w:r>
    </w:p>
    <w:p w14:paraId="102507F2" w14:textId="78208B1D"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6.- El progreso del conocimiento se hace posible gracias a la capacidad de los esquemas cognoscitivos de acomodarse a lo nuevo, en la medida en que… </w:t>
      </w:r>
    </w:p>
    <w:p w14:paraId="1385D4AB" w14:textId="02167CBA" w:rsidR="00CA1840" w:rsidRDefault="00CA1840" w:rsidP="005A756D">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 nuevo lo complemente cercano a lo que ya está construido, para que sea entendible para los conocimientos previos de los individuos. </w:t>
      </w:r>
    </w:p>
    <w:p w14:paraId="3AB777DF" w14:textId="72956961"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lastRenderedPageBreak/>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5A756D">
        <w:rPr>
          <w:rFonts w:ascii="Arial" w:eastAsia="Times New Roman" w:hAnsi="Arial" w:cs="Arial"/>
          <w:color w:val="000000"/>
          <w:spacing w:val="-8"/>
          <w:sz w:val="24"/>
          <w:szCs w:val="24"/>
          <w:lang w:eastAsia="es-MX"/>
        </w:rPr>
        <w:t> </w:t>
      </w:r>
      <w:r w:rsidRPr="005A756D">
        <w:rPr>
          <w:rFonts w:ascii="Arial" w:eastAsia="Times New Roman" w:hAnsi="Arial" w:cs="Arial"/>
          <w:color w:val="000000"/>
          <w:sz w:val="24"/>
          <w:szCs w:val="24"/>
          <w:lang w:eastAsia="es-MX"/>
        </w:rPr>
        <w:t>vez</w:t>
      </w:r>
      <w:r w:rsidRPr="005A756D">
        <w:rPr>
          <w:rFonts w:ascii="Arial" w:eastAsia="Times New Roman" w:hAnsi="Arial" w:cs="Arial"/>
          <w:color w:val="000000"/>
          <w:spacing w:val="-7"/>
          <w:sz w:val="24"/>
          <w:szCs w:val="24"/>
          <w:lang w:eastAsia="es-MX"/>
        </w:rPr>
        <w:t> </w:t>
      </w:r>
      <w:r w:rsidRPr="005A756D">
        <w:rPr>
          <w:rFonts w:ascii="Arial" w:eastAsia="Times New Roman" w:hAnsi="Arial" w:cs="Arial"/>
          <w:color w:val="000000"/>
          <w:sz w:val="24"/>
          <w:szCs w:val="24"/>
          <w:lang w:eastAsia="es-MX"/>
        </w:rPr>
        <w:t>coinciden</w:t>
      </w:r>
      <w:r w:rsidRPr="005A756D">
        <w:rPr>
          <w:rFonts w:ascii="Arial" w:eastAsia="Times New Roman" w:hAnsi="Arial" w:cs="Arial"/>
          <w:color w:val="000000"/>
          <w:spacing w:val="-7"/>
          <w:sz w:val="24"/>
          <w:szCs w:val="24"/>
          <w:lang w:eastAsia="es-MX"/>
        </w:rPr>
        <w:t> </w:t>
      </w:r>
      <w:r w:rsidRPr="005A756D">
        <w:rPr>
          <w:rFonts w:ascii="Arial" w:eastAsia="Times New Roman" w:hAnsi="Arial" w:cs="Arial"/>
          <w:color w:val="000000"/>
          <w:sz w:val="24"/>
          <w:szCs w:val="24"/>
          <w:lang w:eastAsia="es-MX"/>
        </w:rPr>
        <w:t>con</w:t>
      </w:r>
      <w:r w:rsidRPr="005A756D">
        <w:rPr>
          <w:rFonts w:ascii="Arial" w:eastAsia="Times New Roman" w:hAnsi="Arial" w:cs="Arial"/>
          <w:color w:val="000000"/>
          <w:spacing w:val="-7"/>
          <w:sz w:val="24"/>
          <w:szCs w:val="24"/>
          <w:lang w:eastAsia="es-MX"/>
        </w:rPr>
        <w:t> </w:t>
      </w:r>
      <w:r w:rsidRPr="005A756D">
        <w:rPr>
          <w:rFonts w:ascii="Arial" w:eastAsia="Times New Roman" w:hAnsi="Arial" w:cs="Arial"/>
          <w:color w:val="000000"/>
          <w:sz w:val="24"/>
          <w:szCs w:val="24"/>
          <w:lang w:eastAsia="es-MX"/>
        </w:rPr>
        <w:t>los</w:t>
      </w:r>
      <w:r w:rsidRPr="005A756D">
        <w:rPr>
          <w:rFonts w:ascii="Arial" w:eastAsia="Times New Roman" w:hAnsi="Arial" w:cs="Arial"/>
          <w:color w:val="000000"/>
          <w:spacing w:val="-7"/>
          <w:sz w:val="24"/>
          <w:szCs w:val="24"/>
          <w:lang w:eastAsia="es-MX"/>
        </w:rPr>
        <w:t> </w:t>
      </w:r>
      <w:r w:rsidRPr="005A756D">
        <w:rPr>
          <w:rFonts w:ascii="Arial" w:eastAsia="Times New Roman" w:hAnsi="Arial" w:cs="Arial"/>
          <w:color w:val="000000"/>
          <w:sz w:val="24"/>
          <w:szCs w:val="24"/>
          <w:lang w:eastAsia="es-MX"/>
        </w:rPr>
        <w:t>objetivos</w:t>
      </w:r>
      <w:r w:rsidRPr="005A756D">
        <w:rPr>
          <w:rFonts w:ascii="Arial" w:eastAsia="Times New Roman" w:hAnsi="Arial" w:cs="Arial"/>
          <w:color w:val="000000"/>
          <w:spacing w:val="-8"/>
          <w:sz w:val="24"/>
          <w:szCs w:val="24"/>
          <w:lang w:eastAsia="es-MX"/>
        </w:rPr>
        <w:t> </w:t>
      </w:r>
      <w:r w:rsidRPr="005A756D">
        <w:rPr>
          <w:rFonts w:ascii="Arial" w:eastAsia="Times New Roman" w:hAnsi="Arial" w:cs="Arial"/>
          <w:color w:val="000000"/>
          <w:sz w:val="24"/>
          <w:szCs w:val="24"/>
          <w:lang w:eastAsia="es-MX"/>
        </w:rPr>
        <w:t>del</w:t>
      </w:r>
      <w:r w:rsidRPr="005A756D">
        <w:rPr>
          <w:rFonts w:ascii="Arial" w:eastAsia="Times New Roman" w:hAnsi="Arial" w:cs="Arial"/>
          <w:color w:val="000000"/>
          <w:spacing w:val="-7"/>
          <w:sz w:val="24"/>
          <w:szCs w:val="24"/>
          <w:lang w:eastAsia="es-MX"/>
        </w:rPr>
        <w:t> </w:t>
      </w:r>
      <w:r w:rsidRPr="005A756D">
        <w:rPr>
          <w:rFonts w:ascii="Arial" w:eastAsia="Times New Roman" w:hAnsi="Arial" w:cs="Arial"/>
          <w:color w:val="000000"/>
          <w:sz w:val="24"/>
          <w:szCs w:val="24"/>
          <w:lang w:eastAsia="es-MX"/>
        </w:rPr>
        <w:t>educador. Esto significa que la enseñanza debe tomar en cuenta…</w:t>
      </w:r>
    </w:p>
    <w:p w14:paraId="68F89EB4" w14:textId="3F6DF36E" w:rsidR="00CA1840" w:rsidRPr="005A756D" w:rsidRDefault="00CA1840"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Que son cambiados por el sujeto que los interpreta a sus propios esquemas o son rechazados por ser inaccesibles o están ligados a la actuación del individuo que no puede utilizarlos en contextos diferentes al original. </w:t>
      </w:r>
    </w:p>
    <w:p w14:paraId="7F0BEE22" w14:textId="33BBAFD5"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8.- Enseñanza y aprendizaje, con demasiada frecuencia, son dos conceptos que se confunden, que se los utiliza como si aludieran a una misma realidad, pero presentan dos grandes diferencias: </w:t>
      </w:r>
    </w:p>
    <w:p w14:paraId="42554411" w14:textId="30FE14BB" w:rsidR="00CA1840" w:rsidRDefault="00CA1840" w:rsidP="00CA1840">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CA1840">
        <w:rPr>
          <w:rFonts w:ascii="Arial" w:eastAsia="Times New Roman" w:hAnsi="Arial" w:cs="Arial"/>
          <w:color w:val="000000"/>
          <w:sz w:val="24"/>
          <w:szCs w:val="24"/>
          <w:lang w:eastAsia="es-MX"/>
        </w:rPr>
        <w:t>Aprendizaje: actividad interna al sujeto, en proceso continuo.</w:t>
      </w:r>
      <w:r>
        <w:rPr>
          <w:rFonts w:ascii="Arial" w:eastAsia="Times New Roman" w:hAnsi="Arial" w:cs="Arial"/>
          <w:color w:val="000000"/>
          <w:sz w:val="24"/>
          <w:szCs w:val="24"/>
          <w:lang w:eastAsia="es-MX"/>
        </w:rPr>
        <w:t xml:space="preserve"> Continúa evolucionando mientras tiene oportunidades de ejercerse en situaciones funcionales.</w:t>
      </w:r>
      <w:r w:rsidRPr="00CA1840">
        <w:rPr>
          <w:rFonts w:ascii="Arial" w:eastAsia="Times New Roman" w:hAnsi="Arial" w:cs="Arial"/>
          <w:color w:val="000000"/>
          <w:sz w:val="24"/>
          <w:szCs w:val="24"/>
          <w:lang w:eastAsia="es-MX"/>
        </w:rPr>
        <w:t xml:space="preserve"> </w:t>
      </w:r>
    </w:p>
    <w:p w14:paraId="1D9DE4D8" w14:textId="5C526908" w:rsidR="00CA1840" w:rsidRPr="00CA1840" w:rsidRDefault="00CA1840" w:rsidP="00CA1840">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Enseñanza: es una intervención exterior, es transitoria, su tiempo de acción es corto, comienza cuando el aprendizaje se ha iniciado desde hace tiempo y de detiene en un momento dado. </w:t>
      </w:r>
    </w:p>
    <w:p w14:paraId="07BB7BAD" w14:textId="6094308B"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9.- ¿Desde cuándo se plantea el niño el problema de comprender la lectura, desde cuándo interviene el adulto en este proceso? </w:t>
      </w:r>
    </w:p>
    <w:p w14:paraId="30174021" w14:textId="748055A2" w:rsidR="00CA1840" w:rsidRPr="005A756D" w:rsidRDefault="00CA1840"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Comienza cuando alguien le lee un cuento y </w:t>
      </w:r>
      <w:r w:rsidR="0025638B">
        <w:rPr>
          <w:rFonts w:ascii="Arial" w:eastAsia="Times New Roman" w:hAnsi="Arial" w:cs="Arial"/>
          <w:color w:val="000000"/>
          <w:sz w:val="24"/>
          <w:szCs w:val="24"/>
          <w:lang w:eastAsia="es-MX"/>
        </w:rPr>
        <w:t>les</w:t>
      </w:r>
      <w:r>
        <w:rPr>
          <w:rFonts w:ascii="Arial" w:eastAsia="Times New Roman" w:hAnsi="Arial" w:cs="Arial"/>
          <w:color w:val="000000"/>
          <w:sz w:val="24"/>
          <w:szCs w:val="24"/>
          <w:lang w:eastAsia="es-MX"/>
        </w:rPr>
        <w:t xml:space="preserve"> responde </w:t>
      </w:r>
      <w:r w:rsidR="0025638B">
        <w:rPr>
          <w:rFonts w:ascii="Arial" w:eastAsia="Times New Roman" w:hAnsi="Arial" w:cs="Arial"/>
          <w:color w:val="000000"/>
          <w:sz w:val="24"/>
          <w:szCs w:val="24"/>
          <w:lang w:eastAsia="es-MX"/>
        </w:rPr>
        <w:t xml:space="preserve">a </w:t>
      </w:r>
      <w:r>
        <w:rPr>
          <w:rFonts w:ascii="Arial" w:eastAsia="Times New Roman" w:hAnsi="Arial" w:cs="Arial"/>
          <w:color w:val="000000"/>
          <w:sz w:val="24"/>
          <w:szCs w:val="24"/>
          <w:lang w:eastAsia="es-MX"/>
        </w:rPr>
        <w:t xml:space="preserve">sus preguntas </w:t>
      </w:r>
      <w:r w:rsidR="0025638B">
        <w:rPr>
          <w:rFonts w:ascii="Arial" w:eastAsia="Times New Roman" w:hAnsi="Arial" w:cs="Arial"/>
          <w:color w:val="000000"/>
          <w:sz w:val="24"/>
          <w:szCs w:val="24"/>
          <w:lang w:eastAsia="es-MX"/>
        </w:rPr>
        <w:t>de “¿Qué dice ahí?”</w:t>
      </w:r>
    </w:p>
    <w:p w14:paraId="3E844FEC" w14:textId="46BEED66"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25A63E4B" w14:textId="54D26B27" w:rsidR="0025638B" w:rsidRPr="0025638B" w:rsidRDefault="0025638B" w:rsidP="0025638B">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25638B">
        <w:rPr>
          <w:rFonts w:ascii="Arial" w:eastAsia="Times New Roman" w:hAnsi="Arial" w:cs="Arial"/>
          <w:color w:val="000000"/>
          <w:sz w:val="24"/>
          <w:szCs w:val="24"/>
          <w:lang w:eastAsia="es-MX"/>
        </w:rPr>
        <w:t>Medio de comunicación</w:t>
      </w:r>
    </w:p>
    <w:p w14:paraId="27659940" w14:textId="481D6A4F" w:rsidR="0025638B" w:rsidRPr="0025638B" w:rsidRDefault="0025638B" w:rsidP="0025638B">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25638B">
        <w:rPr>
          <w:rFonts w:ascii="Arial" w:eastAsia="Times New Roman" w:hAnsi="Arial" w:cs="Arial"/>
          <w:color w:val="000000"/>
          <w:sz w:val="24"/>
          <w:szCs w:val="24"/>
          <w:lang w:eastAsia="es-MX"/>
        </w:rPr>
        <w:t>Instrumento de recreación.</w:t>
      </w:r>
    </w:p>
    <w:p w14:paraId="2B842979" w14:textId="50D0AF80" w:rsidR="0025638B" w:rsidRPr="0025638B" w:rsidRDefault="0025638B" w:rsidP="0025638B">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25638B">
        <w:rPr>
          <w:rFonts w:ascii="Arial" w:eastAsia="Times New Roman" w:hAnsi="Arial" w:cs="Arial"/>
          <w:color w:val="000000"/>
          <w:sz w:val="24"/>
          <w:szCs w:val="24"/>
          <w:lang w:eastAsia="es-MX"/>
        </w:rPr>
        <w:t xml:space="preserve">Información útil para la resolución de problemas. </w:t>
      </w:r>
    </w:p>
    <w:p w14:paraId="5D1F929A" w14:textId="77777777" w:rsidR="0025638B"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w:t>
      </w:r>
    </w:p>
    <w:p w14:paraId="511A1AFC" w14:textId="372A46D0" w:rsidR="00391FEC" w:rsidRDefault="0025638B" w:rsidP="005A756D">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391FEC">
        <w:rPr>
          <w:rFonts w:ascii="Arial" w:eastAsia="Times New Roman" w:hAnsi="Arial" w:cs="Arial"/>
          <w:color w:val="000000"/>
          <w:sz w:val="24"/>
          <w:szCs w:val="24"/>
          <w:lang w:eastAsia="es-MX"/>
        </w:rPr>
        <w:t xml:space="preserve">Porque lo son, representan un significado estructurado por el niño en su interacción con el texto y </w:t>
      </w:r>
      <w:r w:rsidR="00391FEC" w:rsidRPr="00391FEC">
        <w:rPr>
          <w:rFonts w:ascii="Arial" w:eastAsia="Times New Roman" w:hAnsi="Arial" w:cs="Arial"/>
          <w:color w:val="000000"/>
          <w:sz w:val="24"/>
          <w:szCs w:val="24"/>
          <w:lang w:eastAsia="es-MX"/>
        </w:rPr>
        <w:t xml:space="preserve">son generadas a través de sus conocimientos previos. </w:t>
      </w:r>
      <w:r w:rsidR="005A756D" w:rsidRPr="00391FEC">
        <w:rPr>
          <w:rFonts w:ascii="Arial" w:eastAsia="Times New Roman" w:hAnsi="Arial" w:cs="Arial"/>
          <w:color w:val="000000"/>
          <w:sz w:val="24"/>
          <w:szCs w:val="24"/>
          <w:lang w:eastAsia="es-MX"/>
        </w:rPr>
        <w:t> </w:t>
      </w:r>
    </w:p>
    <w:p w14:paraId="6BEB65C3" w14:textId="48B6AEC9" w:rsidR="00391FEC" w:rsidRPr="00391FEC" w:rsidRDefault="00391FEC" w:rsidP="005A756D">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Porque si no se crea un clima con lo que sea el error, el niño ya no se arriesgara a equivocarse, no formulara hipótesis y renunciara a la comprensión.</w:t>
      </w:r>
    </w:p>
    <w:p w14:paraId="5A676B2A" w14:textId="235C40FE"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12.- Para ayudar al niño a comprender mejor lo que </w:t>
      </w:r>
      <w:r w:rsidRPr="005A756D">
        <w:rPr>
          <w:rFonts w:ascii="Arial" w:eastAsia="Times New Roman" w:hAnsi="Arial" w:cs="Arial"/>
          <w:color w:val="000000"/>
          <w:spacing w:val="-7"/>
          <w:sz w:val="24"/>
          <w:szCs w:val="24"/>
          <w:lang w:eastAsia="es-MX"/>
        </w:rPr>
        <w:t>ha </w:t>
      </w:r>
      <w:r w:rsidRPr="005A756D">
        <w:rPr>
          <w:rFonts w:ascii="Arial" w:eastAsia="Times New Roman" w:hAnsi="Arial" w:cs="Arial"/>
          <w:color w:val="000000"/>
          <w:sz w:val="24"/>
          <w:szCs w:val="24"/>
          <w:lang w:eastAsia="es-MX"/>
        </w:rPr>
        <w:t>comprendido originalmente se usa la discusión y se recurre al texto para aclarar las dudas y superar los conflictos. La discusión entre los niños es fundamental… </w:t>
      </w:r>
    </w:p>
    <w:p w14:paraId="2536204C" w14:textId="212B254F" w:rsidR="00391FEC" w:rsidRPr="005A756D" w:rsidRDefault="00391FEC"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Porque hace que los niños a defender su opinión frente a los demás y en esta búsqueda de justificación toma conciencia </w:t>
      </w:r>
      <w:r w:rsidR="008A525A">
        <w:rPr>
          <w:rFonts w:ascii="Arial" w:eastAsia="Times New Roman" w:hAnsi="Arial" w:cs="Arial"/>
          <w:color w:val="000000"/>
          <w:sz w:val="24"/>
          <w:szCs w:val="24"/>
          <w:lang w:eastAsia="es-MX"/>
        </w:rPr>
        <w:t xml:space="preserve">de aspectos contradictorios o incoherentes, porque los niños escuchan las interpretaciones que sus mismos compañeros han hecho del mismo texto y las confrontan, por lo que acudirán al texto y construirán nuevas respuestas.  </w:t>
      </w:r>
    </w:p>
    <w:p w14:paraId="4C8721EB" w14:textId="679E16F5" w:rsidR="005A756D"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13.- El</w:t>
      </w:r>
      <w:r w:rsidRPr="005A756D">
        <w:rPr>
          <w:rFonts w:ascii="Arial" w:eastAsia="Times New Roman" w:hAnsi="Arial" w:cs="Arial"/>
          <w:color w:val="000000"/>
          <w:spacing w:val="-5"/>
          <w:sz w:val="24"/>
          <w:szCs w:val="24"/>
          <w:lang w:eastAsia="es-MX"/>
        </w:rPr>
        <w:t> </w:t>
      </w:r>
      <w:r w:rsidRPr="005A756D">
        <w:rPr>
          <w:rFonts w:ascii="Arial" w:eastAsia="Times New Roman" w:hAnsi="Arial" w:cs="Arial"/>
          <w:color w:val="000000"/>
          <w:sz w:val="24"/>
          <w:szCs w:val="24"/>
          <w:lang w:eastAsia="es-MX"/>
        </w:rPr>
        <w:t>docente</w:t>
      </w:r>
      <w:r w:rsidRPr="005A756D">
        <w:rPr>
          <w:rFonts w:ascii="Arial" w:eastAsia="Times New Roman" w:hAnsi="Arial" w:cs="Arial"/>
          <w:color w:val="000000"/>
          <w:spacing w:val="-5"/>
          <w:sz w:val="24"/>
          <w:szCs w:val="24"/>
          <w:lang w:eastAsia="es-MX"/>
        </w:rPr>
        <w:t> </w:t>
      </w:r>
      <w:r w:rsidRPr="005A756D">
        <w:rPr>
          <w:rFonts w:ascii="Arial" w:eastAsia="Times New Roman" w:hAnsi="Arial" w:cs="Arial"/>
          <w:color w:val="000000"/>
          <w:sz w:val="24"/>
          <w:szCs w:val="24"/>
          <w:lang w:eastAsia="es-MX"/>
        </w:rPr>
        <w:t>puede</w:t>
      </w:r>
      <w:r w:rsidRPr="005A756D">
        <w:rPr>
          <w:rFonts w:ascii="Arial" w:eastAsia="Times New Roman" w:hAnsi="Arial" w:cs="Arial"/>
          <w:color w:val="000000"/>
          <w:spacing w:val="-5"/>
          <w:sz w:val="24"/>
          <w:szCs w:val="24"/>
          <w:lang w:eastAsia="es-MX"/>
        </w:rPr>
        <w:t> </w:t>
      </w:r>
      <w:r w:rsidRPr="005A756D">
        <w:rPr>
          <w:rFonts w:ascii="Arial" w:eastAsia="Times New Roman" w:hAnsi="Arial" w:cs="Arial"/>
          <w:color w:val="000000"/>
          <w:sz w:val="24"/>
          <w:szCs w:val="24"/>
          <w:lang w:eastAsia="es-MX"/>
        </w:rPr>
        <w:t>facilitar</w:t>
      </w:r>
      <w:r w:rsidRPr="005A756D">
        <w:rPr>
          <w:rFonts w:ascii="Arial" w:eastAsia="Times New Roman" w:hAnsi="Arial" w:cs="Arial"/>
          <w:color w:val="000000"/>
          <w:spacing w:val="-5"/>
          <w:sz w:val="24"/>
          <w:szCs w:val="24"/>
          <w:lang w:eastAsia="es-MX"/>
        </w:rPr>
        <w:t> y </w:t>
      </w:r>
      <w:r w:rsidRPr="005A756D">
        <w:rPr>
          <w:rFonts w:ascii="Arial" w:eastAsia="Times New Roman" w:hAnsi="Arial" w:cs="Arial"/>
          <w:color w:val="000000"/>
          <w:sz w:val="24"/>
          <w:szCs w:val="24"/>
          <w:lang w:eastAsia="es-MX"/>
        </w:rPr>
        <w:t>ampliar la construcción de las interpretaciones de un texto estimulando: </w:t>
      </w:r>
    </w:p>
    <w:p w14:paraId="36E3A7CC" w14:textId="278B9877" w:rsidR="008A525A" w:rsidRPr="008A525A" w:rsidRDefault="008A525A" w:rsidP="008A525A">
      <w:pPr>
        <w:pStyle w:val="Prrafodelista"/>
        <w:numPr>
          <w:ilvl w:val="0"/>
          <w:numId w:val="5"/>
        </w:num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Estrategias o procesos que los individuos utilizan para entender el texto.</w:t>
      </w:r>
    </w:p>
    <w:p w14:paraId="3164E6D9" w14:textId="3830CFEE" w:rsidR="008A525A" w:rsidRPr="008A525A" w:rsidRDefault="008A525A" w:rsidP="008A525A">
      <w:pPr>
        <w:pStyle w:val="Prrafodelista"/>
        <w:numPr>
          <w:ilvl w:val="0"/>
          <w:numId w:val="5"/>
        </w:num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El conocimiento previo o experiencia de quien aprende.</w:t>
      </w:r>
    </w:p>
    <w:p w14:paraId="43A5C0D1" w14:textId="7DEAB24F" w:rsidR="008A525A" w:rsidRPr="008A525A" w:rsidRDefault="008A525A" w:rsidP="008A525A">
      <w:pPr>
        <w:pStyle w:val="Prrafodelista"/>
        <w:numPr>
          <w:ilvl w:val="0"/>
          <w:numId w:val="5"/>
        </w:num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Características y organización del texto. </w:t>
      </w:r>
    </w:p>
    <w:p w14:paraId="107E5423" w14:textId="77777777" w:rsidR="008A525A"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w:t>
      </w:r>
    </w:p>
    <w:p w14:paraId="772D1147" w14:textId="016B7C37" w:rsidR="005A756D" w:rsidRPr="005A756D" w:rsidRDefault="008A525A"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Conversar, experimentos que los permitan hacer cosas concretas sobre objetos, reflexionar acerca de las acciones realizada y los resultados. </w:t>
      </w:r>
      <w:r w:rsidR="005A756D" w:rsidRPr="005A756D">
        <w:rPr>
          <w:rFonts w:ascii="Arial" w:eastAsia="Times New Roman" w:hAnsi="Arial" w:cs="Arial"/>
          <w:color w:val="000000"/>
          <w:sz w:val="24"/>
          <w:szCs w:val="24"/>
          <w:lang w:eastAsia="es-MX"/>
        </w:rPr>
        <w:t> </w:t>
      </w:r>
    </w:p>
    <w:p w14:paraId="06DB20ED" w14:textId="77777777" w:rsidR="008A525A" w:rsidRDefault="005A756D" w:rsidP="005A756D">
      <w:pPr>
        <w:spacing w:before="100" w:beforeAutospacing="1" w:after="120" w:line="240" w:lineRule="auto"/>
        <w:rPr>
          <w:rFonts w:ascii="Arial" w:eastAsia="Times New Roman" w:hAnsi="Arial" w:cs="Arial"/>
          <w:color w:val="000000"/>
          <w:sz w:val="24"/>
          <w:szCs w:val="24"/>
          <w:lang w:eastAsia="es-MX"/>
        </w:rPr>
      </w:pPr>
      <w:r w:rsidRPr="005A756D">
        <w:rPr>
          <w:rFonts w:ascii="Arial" w:eastAsia="Times New Roman" w:hAnsi="Arial" w:cs="Arial"/>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p>
    <w:p w14:paraId="16FCD9FD" w14:textId="6A6CDCC4" w:rsidR="005A756D" w:rsidRPr="005A756D" w:rsidRDefault="008A525A" w:rsidP="005A756D">
      <w:p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No pretender hacerlos llegar </w:t>
      </w:r>
      <w:r w:rsidR="004F34C6">
        <w:rPr>
          <w:rFonts w:ascii="Arial" w:eastAsia="Times New Roman" w:hAnsi="Arial" w:cs="Arial"/>
          <w:color w:val="000000"/>
          <w:sz w:val="24"/>
          <w:szCs w:val="24"/>
          <w:lang w:eastAsia="es-MX"/>
        </w:rPr>
        <w:t>más</w:t>
      </w:r>
      <w:r>
        <w:rPr>
          <w:rFonts w:ascii="Arial" w:eastAsia="Times New Roman" w:hAnsi="Arial" w:cs="Arial"/>
          <w:color w:val="000000"/>
          <w:sz w:val="24"/>
          <w:szCs w:val="24"/>
          <w:lang w:eastAsia="es-MX"/>
        </w:rPr>
        <w:t xml:space="preserve"> allá de su estructura psíquica se lo permite</w:t>
      </w:r>
      <w:r w:rsidR="004F34C6">
        <w:rPr>
          <w:rFonts w:ascii="Arial" w:eastAsia="Times New Roman" w:hAnsi="Arial" w:cs="Arial"/>
          <w:color w:val="000000"/>
          <w:sz w:val="24"/>
          <w:szCs w:val="24"/>
          <w:lang w:eastAsia="es-MX"/>
        </w:rPr>
        <w:t xml:space="preserve">, considerar positivo que hayan logrado su máxima comprensión de lo que son capaces. </w:t>
      </w:r>
      <w:r w:rsidR="005A756D" w:rsidRPr="005A756D">
        <w:rPr>
          <w:rFonts w:ascii="Arial" w:eastAsia="Times New Roman" w:hAnsi="Arial" w:cs="Arial"/>
          <w:color w:val="000000"/>
          <w:sz w:val="24"/>
          <w:szCs w:val="24"/>
          <w:lang w:eastAsia="es-MX"/>
        </w:rPr>
        <w:t> </w:t>
      </w:r>
    </w:p>
    <w:p w14:paraId="54DA1BC7" w14:textId="77777777" w:rsidR="005A756D" w:rsidRDefault="005A756D"/>
    <w:sectPr w:rsidR="005A7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1155"/>
    <w:multiLevelType w:val="hybridMultilevel"/>
    <w:tmpl w:val="5A7A5B76"/>
    <w:lvl w:ilvl="0" w:tplc="7DAEDF7A">
      <w:start w:val="1"/>
      <w:numFmt w:val="bullet"/>
      <w:lvlText w:val=""/>
      <w:lvlJc w:val="left"/>
      <w:pPr>
        <w:ind w:left="780" w:hanging="360"/>
      </w:pPr>
      <w:rPr>
        <w:rFonts w:ascii="Symbol" w:hAnsi="Symbol" w:hint="default"/>
        <w:sz w:val="24"/>
        <w:szCs w:val="24"/>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4FCD2A6D"/>
    <w:multiLevelType w:val="hybridMultilevel"/>
    <w:tmpl w:val="9E34D3F4"/>
    <w:lvl w:ilvl="0" w:tplc="E516FAEA">
      <w:start w:val="1"/>
      <w:numFmt w:val="lowerLetter"/>
      <w:lvlText w:val="%1)"/>
      <w:lvlJc w:val="left"/>
      <w:pPr>
        <w:ind w:left="927" w:hanging="360"/>
      </w:pPr>
      <w:rPr>
        <w:rFonts w:ascii="Arial" w:hAnsi="Arial" w:cs="Arial" w:hint="default"/>
        <w:sz w:val="24"/>
        <w:szCs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5C207A34"/>
    <w:multiLevelType w:val="hybridMultilevel"/>
    <w:tmpl w:val="D856FE00"/>
    <w:lvl w:ilvl="0" w:tplc="7DAEDF7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E84E0C"/>
    <w:multiLevelType w:val="hybridMultilevel"/>
    <w:tmpl w:val="D07CCAE2"/>
    <w:lvl w:ilvl="0" w:tplc="7DAEDF7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8958F2"/>
    <w:multiLevelType w:val="hybridMultilevel"/>
    <w:tmpl w:val="F7728772"/>
    <w:lvl w:ilvl="0" w:tplc="7DAEDF7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6D"/>
    <w:rsid w:val="0025638B"/>
    <w:rsid w:val="00391FEC"/>
    <w:rsid w:val="004F34C6"/>
    <w:rsid w:val="005A756D"/>
    <w:rsid w:val="008A525A"/>
    <w:rsid w:val="00CA1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6638"/>
  <w15:chartTrackingRefBased/>
  <w15:docId w15:val="{C4DC977A-F85E-4EBF-8850-966BFB26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A75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5A756D"/>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A7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2021-04-23T23:49:00Z</dcterms:created>
  <dcterms:modified xsi:type="dcterms:W3CDTF">2021-04-24T00:43:00Z</dcterms:modified>
</cp:coreProperties>
</file>