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21" w:rsidRDefault="00230D21" w:rsidP="00230D21">
      <w:pPr>
        <w:jc w:val="center"/>
        <w:rPr>
          <w:rFonts w:ascii="Arial" w:hAnsi="Arial" w:cs="Arial"/>
          <w:b/>
          <w:color w:val="FF0000"/>
          <w:sz w:val="24"/>
        </w:rPr>
      </w:pPr>
      <w:r>
        <w:rPr>
          <w:rFonts w:ascii="Arial" w:hAnsi="Arial" w:cs="Arial"/>
          <w:b/>
          <w:color w:val="FF0000"/>
          <w:sz w:val="24"/>
        </w:rPr>
        <w:t>CAROLINA ESTEFANÍA HERRERA RODRÍGUEZ 2° “D” #9</w:t>
      </w:r>
    </w:p>
    <w:p w:rsidR="00230D21" w:rsidRPr="00230D21" w:rsidRDefault="00230D21" w:rsidP="00230D21">
      <w:pPr>
        <w:spacing w:before="100" w:beforeAutospacing="1" w:after="120" w:line="240" w:lineRule="auto"/>
        <w:rPr>
          <w:rFonts w:ascii="Verdana" w:eastAsia="Times New Roman" w:hAnsi="Verdana" w:cs="Times New Roman"/>
          <w:color w:val="000000"/>
          <w:sz w:val="32"/>
          <w:szCs w:val="24"/>
          <w:lang w:eastAsia="es-MX"/>
        </w:rPr>
      </w:pPr>
      <w:r w:rsidRPr="00230D21">
        <w:rPr>
          <w:rFonts w:ascii="Arial" w:eastAsia="Times New Roman" w:hAnsi="Arial" w:cs="Arial"/>
          <w:color w:val="000000"/>
          <w:sz w:val="24"/>
          <w:szCs w:val="20"/>
          <w:lang w:val="es-ES" w:eastAsia="es-MX"/>
        </w:rPr>
        <w:t>Responde o complementa las siguientes cuestiones: </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La comprensión se ha relacionado con los conocimientos previos.</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-Por lo que el sujeto sabe sobre el tema específico tratado en el texto.</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 xml:space="preserve">-Por su estructura cognoscitiva.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 xml:space="preserve">-Por su competencia lingüística en general.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 xml:space="preserve">-Por su conocimiento de la lengua escrita en particular.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-Por el grado de familiaridad con el género literario.</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3.- Adams y Bruce señalan que, además de los conocimientos previos, hay otro factor que desempeñan un papel importante en la interpretación que los sujetos hacen de los textos leídos: </w:t>
      </w:r>
    </w:p>
    <w:p w:rsidR="00230D21" w:rsidRPr="00230D21" w:rsidRDefault="00230D21" w:rsidP="00230D21">
      <w:pPr>
        <w:spacing w:before="100" w:beforeAutospacing="1" w:after="120" w:line="240" w:lineRule="auto"/>
        <w:rPr>
          <w:rFonts w:ascii="Verdana" w:eastAsia="Times New Roman" w:hAnsi="Verdana" w:cs="Times New Roman"/>
          <w:color w:val="000000"/>
          <w:sz w:val="32"/>
          <w:szCs w:val="24"/>
          <w:u w:val="single"/>
          <w:lang w:eastAsia="es-MX"/>
        </w:rPr>
      </w:pPr>
      <w:r w:rsidRPr="00230D21">
        <w:rPr>
          <w:rFonts w:ascii="Arial" w:eastAsia="Times New Roman" w:hAnsi="Arial" w:cs="Arial"/>
          <w:color w:val="000000"/>
          <w:sz w:val="24"/>
          <w:szCs w:val="20"/>
          <w:u w:val="single"/>
          <w:lang w:eastAsia="es-MX"/>
        </w:rPr>
        <w:t>La forma de pensar.</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4.- El sujeto puede construir un significado distinto al nuestro. Esto no implica que no ha comprendido el texto, sino que…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Lo ha interpretado a su manera a través de sus instrumentos de asimilación.</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5.- No obstante, esto no significa que las interpretaciones del lector sean arbitrarias, es…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Un proceso donde el lector intenta construir uno o más significados dentro del texto que guardan relación con sus propiedades objetivas.</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lastRenderedPageBreak/>
        <w:t>6.- El progreso del conocimiento se hace posible gracias a la capacidad de los esquemas cognoscitivos de acomodarse a lo nuevo, en la medida en que…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Lo nuevo sea suficientemente cercano a lo ya construido como para hacer asimilable por los conocimientos previos del sujeto.</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w:t>
      </w:r>
      <w:r>
        <w:rPr>
          <w:rFonts w:ascii="Arial" w:eastAsia="Times New Roman" w:hAnsi="Arial" w:cs="Arial"/>
          <w:color w:val="000000"/>
          <w:sz w:val="24"/>
          <w:szCs w:val="20"/>
          <w:lang w:eastAsia="es-MX"/>
        </w:rPr>
        <w:t xml:space="preserve">ento, los contenidos enseñados </w:t>
      </w:r>
      <w:r w:rsidRPr="00230D21">
        <w:rPr>
          <w:rFonts w:ascii="Arial" w:eastAsia="Times New Roman" w:hAnsi="Arial" w:cs="Arial"/>
          <w:color w:val="000000"/>
          <w:sz w:val="24"/>
          <w:szCs w:val="20"/>
          <w:lang w:eastAsia="es-MX"/>
        </w:rPr>
        <w:t>rara</w:t>
      </w:r>
      <w:r w:rsidRPr="00230D21">
        <w:rPr>
          <w:rFonts w:ascii="Arial" w:eastAsia="Times New Roman" w:hAnsi="Arial" w:cs="Arial"/>
          <w:color w:val="000000"/>
          <w:spacing w:val="-8"/>
          <w:sz w:val="24"/>
          <w:szCs w:val="20"/>
          <w:lang w:eastAsia="es-MX"/>
        </w:rPr>
        <w:t> </w:t>
      </w:r>
      <w:r w:rsidRPr="00230D21">
        <w:rPr>
          <w:rFonts w:ascii="Arial" w:eastAsia="Times New Roman" w:hAnsi="Arial" w:cs="Arial"/>
          <w:color w:val="000000"/>
          <w:sz w:val="24"/>
          <w:szCs w:val="20"/>
          <w:lang w:eastAsia="es-MX"/>
        </w:rPr>
        <w:t>vez</w:t>
      </w:r>
      <w:r w:rsidRPr="00230D21">
        <w:rPr>
          <w:rFonts w:ascii="Arial" w:eastAsia="Times New Roman" w:hAnsi="Arial" w:cs="Arial"/>
          <w:color w:val="000000"/>
          <w:spacing w:val="-7"/>
          <w:sz w:val="24"/>
          <w:szCs w:val="20"/>
          <w:lang w:eastAsia="es-MX"/>
        </w:rPr>
        <w:t> </w:t>
      </w:r>
      <w:r w:rsidRPr="00230D21">
        <w:rPr>
          <w:rFonts w:ascii="Arial" w:eastAsia="Times New Roman" w:hAnsi="Arial" w:cs="Arial"/>
          <w:color w:val="000000"/>
          <w:sz w:val="24"/>
          <w:szCs w:val="20"/>
          <w:lang w:eastAsia="es-MX"/>
        </w:rPr>
        <w:t>coinciden</w:t>
      </w:r>
      <w:r w:rsidRPr="00230D21">
        <w:rPr>
          <w:rFonts w:ascii="Arial" w:eastAsia="Times New Roman" w:hAnsi="Arial" w:cs="Arial"/>
          <w:color w:val="000000"/>
          <w:spacing w:val="-7"/>
          <w:sz w:val="24"/>
          <w:szCs w:val="20"/>
          <w:lang w:eastAsia="es-MX"/>
        </w:rPr>
        <w:t> </w:t>
      </w:r>
      <w:r w:rsidRPr="00230D21">
        <w:rPr>
          <w:rFonts w:ascii="Arial" w:eastAsia="Times New Roman" w:hAnsi="Arial" w:cs="Arial"/>
          <w:color w:val="000000"/>
          <w:sz w:val="24"/>
          <w:szCs w:val="20"/>
          <w:lang w:eastAsia="es-MX"/>
        </w:rPr>
        <w:t>con</w:t>
      </w:r>
      <w:r w:rsidRPr="00230D21">
        <w:rPr>
          <w:rFonts w:ascii="Arial" w:eastAsia="Times New Roman" w:hAnsi="Arial" w:cs="Arial"/>
          <w:color w:val="000000"/>
          <w:spacing w:val="-7"/>
          <w:sz w:val="24"/>
          <w:szCs w:val="20"/>
          <w:lang w:eastAsia="es-MX"/>
        </w:rPr>
        <w:t> </w:t>
      </w:r>
      <w:r w:rsidRPr="00230D21">
        <w:rPr>
          <w:rFonts w:ascii="Arial" w:eastAsia="Times New Roman" w:hAnsi="Arial" w:cs="Arial"/>
          <w:color w:val="000000"/>
          <w:sz w:val="24"/>
          <w:szCs w:val="20"/>
          <w:lang w:eastAsia="es-MX"/>
        </w:rPr>
        <w:t>los</w:t>
      </w:r>
      <w:r w:rsidRPr="00230D21">
        <w:rPr>
          <w:rFonts w:ascii="Arial" w:eastAsia="Times New Roman" w:hAnsi="Arial" w:cs="Arial"/>
          <w:color w:val="000000"/>
          <w:spacing w:val="-7"/>
          <w:sz w:val="24"/>
          <w:szCs w:val="20"/>
          <w:lang w:eastAsia="es-MX"/>
        </w:rPr>
        <w:t> </w:t>
      </w:r>
      <w:r w:rsidRPr="00230D21">
        <w:rPr>
          <w:rFonts w:ascii="Arial" w:eastAsia="Times New Roman" w:hAnsi="Arial" w:cs="Arial"/>
          <w:color w:val="000000"/>
          <w:sz w:val="24"/>
          <w:szCs w:val="20"/>
          <w:lang w:eastAsia="es-MX"/>
        </w:rPr>
        <w:t>objetivos</w:t>
      </w:r>
      <w:r w:rsidRPr="00230D21">
        <w:rPr>
          <w:rFonts w:ascii="Arial" w:eastAsia="Times New Roman" w:hAnsi="Arial" w:cs="Arial"/>
          <w:color w:val="000000"/>
          <w:spacing w:val="-8"/>
          <w:sz w:val="24"/>
          <w:szCs w:val="20"/>
          <w:lang w:eastAsia="es-MX"/>
        </w:rPr>
        <w:t> </w:t>
      </w:r>
      <w:r w:rsidRPr="00230D21">
        <w:rPr>
          <w:rFonts w:ascii="Arial" w:eastAsia="Times New Roman" w:hAnsi="Arial" w:cs="Arial"/>
          <w:color w:val="000000"/>
          <w:sz w:val="24"/>
          <w:szCs w:val="20"/>
          <w:lang w:eastAsia="es-MX"/>
        </w:rPr>
        <w:t>del</w:t>
      </w:r>
      <w:r w:rsidRPr="00230D21">
        <w:rPr>
          <w:rFonts w:ascii="Arial" w:eastAsia="Times New Roman" w:hAnsi="Arial" w:cs="Arial"/>
          <w:color w:val="000000"/>
          <w:spacing w:val="-7"/>
          <w:sz w:val="24"/>
          <w:szCs w:val="20"/>
          <w:lang w:eastAsia="es-MX"/>
        </w:rPr>
        <w:t> </w:t>
      </w:r>
      <w:r w:rsidRPr="00230D21">
        <w:rPr>
          <w:rFonts w:ascii="Arial" w:eastAsia="Times New Roman" w:hAnsi="Arial" w:cs="Arial"/>
          <w:color w:val="000000"/>
          <w:sz w:val="24"/>
          <w:szCs w:val="20"/>
          <w:lang w:eastAsia="es-MX"/>
        </w:rPr>
        <w:t>educador. Esto significa que la enseñanza debe tomar en cuenta…</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El origen de la construcción del conocimiento tales como los métodos, técnicas y procedimientos.</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8.- Enseñanza y aprendizaje, con demasiada frecuencia, son dos conceptos que se confunden, que se los utiliza como si aludieran a una misma realidad, pero presentan dos grandes diferencias: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-La enseñanza es corta, comienza cuando el aprendizaje se ha dado hace ya mucho tiempo y se detiene en un momento.</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-El aprendizaje está en constante evolución, tiene más oportunidades de ejercerse en situaciones funcionales.</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9.- ¿Desde cuándo se plantea el niño el problema de comprender la lectura, desde cuándo interviene el adulto en este proceso?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Comienza cuando una persona lee un cuento y le contesta a sus preguntas de "¿qué dice ahí?".</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-Medio de comunicación.</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-Instrumento de recreación.</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-Fuente de información para resolver problemas reales.</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lastRenderedPageBreak/>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-Representa un significado para el niño, son producto de su esfuerzo por generar el significado a partir de sus saberes previos.</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-Si no</w:t>
      </w:r>
      <w:r w:rsidRPr="00230D21">
        <w:rPr>
          <w:rFonts w:ascii="Arial" w:eastAsia="Times New Roman" w:hAnsi="Arial" w:cs="Arial"/>
          <w:color w:val="000000"/>
          <w:sz w:val="24"/>
          <w:szCs w:val="24"/>
          <w:u w:val="single"/>
          <w:lang w:eastAsia="es-MX"/>
        </w:rPr>
        <w:t xml:space="preserve"> creamos un clima en el que el “error”</w:t>
      </w:r>
      <w:r w:rsidRPr="00230D21">
        <w:rPr>
          <w:rFonts w:ascii="Arial" w:eastAsia="Times New Roman" w:hAnsi="Arial" w:cs="Arial"/>
          <w:color w:val="000000"/>
          <w:sz w:val="24"/>
          <w:szCs w:val="24"/>
          <w:u w:val="single"/>
          <w:lang w:eastAsia="es-MX"/>
        </w:rPr>
        <w:t xml:space="preserve"> está permitido el niño no se arriesgará a equivocarse.</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12.- Para ayudar al niño a comprender mejor lo que </w:t>
      </w:r>
      <w:r w:rsidRPr="00230D21">
        <w:rPr>
          <w:rFonts w:ascii="Arial" w:eastAsia="Times New Roman" w:hAnsi="Arial" w:cs="Arial"/>
          <w:color w:val="000000"/>
          <w:spacing w:val="-7"/>
          <w:sz w:val="24"/>
          <w:szCs w:val="20"/>
          <w:lang w:eastAsia="es-MX"/>
        </w:rPr>
        <w:t>ha </w:t>
      </w:r>
      <w:r w:rsidRPr="00230D21">
        <w:rPr>
          <w:rFonts w:ascii="Arial" w:eastAsia="Times New Roman" w:hAnsi="Arial" w:cs="Arial"/>
          <w:color w:val="000000"/>
          <w:sz w:val="24"/>
          <w:szCs w:val="20"/>
          <w:lang w:eastAsia="es-MX"/>
        </w:rPr>
        <w:t>comprendido originalmente se usa la discusión y se recurre al texto para aclarar las dudas y superar los conflictos. La discusión entre los niños es fundamental…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Porque obliga a cada uno a justificar lo que interpreta frente a los demás y con esto se hace posible tomar conciencia de aspectos contradictorios e incoherentes que coexisten en la interpretación, a través de la discusión cada niño conoce las interpretaciones de los compañeros del mismo texto y se pueden confrontar, coordinar puntos de vista e ir al texto con nuevas preguntas, construirán nuevas respuestas y se acercaron más el significado del autor.</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13.- El</w:t>
      </w:r>
      <w:r w:rsidRPr="00230D21">
        <w:rPr>
          <w:rFonts w:ascii="Arial" w:eastAsia="Times New Roman" w:hAnsi="Arial" w:cs="Arial"/>
          <w:color w:val="000000"/>
          <w:spacing w:val="-5"/>
          <w:sz w:val="24"/>
          <w:szCs w:val="20"/>
          <w:lang w:eastAsia="es-MX"/>
        </w:rPr>
        <w:t> </w:t>
      </w:r>
      <w:r w:rsidRPr="00230D21">
        <w:rPr>
          <w:rFonts w:ascii="Arial" w:eastAsia="Times New Roman" w:hAnsi="Arial" w:cs="Arial"/>
          <w:color w:val="000000"/>
          <w:sz w:val="24"/>
          <w:szCs w:val="20"/>
          <w:lang w:eastAsia="es-MX"/>
        </w:rPr>
        <w:t>docente</w:t>
      </w:r>
      <w:r w:rsidRPr="00230D21">
        <w:rPr>
          <w:rFonts w:ascii="Arial" w:eastAsia="Times New Roman" w:hAnsi="Arial" w:cs="Arial"/>
          <w:color w:val="000000"/>
          <w:spacing w:val="-5"/>
          <w:sz w:val="24"/>
          <w:szCs w:val="20"/>
          <w:lang w:eastAsia="es-MX"/>
        </w:rPr>
        <w:t> </w:t>
      </w:r>
      <w:r w:rsidRPr="00230D21">
        <w:rPr>
          <w:rFonts w:ascii="Arial" w:eastAsia="Times New Roman" w:hAnsi="Arial" w:cs="Arial"/>
          <w:color w:val="000000"/>
          <w:sz w:val="24"/>
          <w:szCs w:val="20"/>
          <w:lang w:eastAsia="es-MX"/>
        </w:rPr>
        <w:t>puede</w:t>
      </w:r>
      <w:r w:rsidRPr="00230D21">
        <w:rPr>
          <w:rFonts w:ascii="Arial" w:eastAsia="Times New Roman" w:hAnsi="Arial" w:cs="Arial"/>
          <w:color w:val="000000"/>
          <w:spacing w:val="-5"/>
          <w:sz w:val="24"/>
          <w:szCs w:val="20"/>
          <w:lang w:eastAsia="es-MX"/>
        </w:rPr>
        <w:t> </w:t>
      </w:r>
      <w:r w:rsidRPr="00230D21">
        <w:rPr>
          <w:rFonts w:ascii="Arial" w:eastAsia="Times New Roman" w:hAnsi="Arial" w:cs="Arial"/>
          <w:color w:val="000000"/>
          <w:sz w:val="24"/>
          <w:szCs w:val="20"/>
          <w:lang w:eastAsia="es-MX"/>
        </w:rPr>
        <w:t>facilitar</w:t>
      </w:r>
      <w:r w:rsidRPr="00230D21">
        <w:rPr>
          <w:rFonts w:ascii="Arial" w:eastAsia="Times New Roman" w:hAnsi="Arial" w:cs="Arial"/>
          <w:color w:val="000000"/>
          <w:spacing w:val="-5"/>
          <w:sz w:val="24"/>
          <w:szCs w:val="20"/>
          <w:lang w:eastAsia="es-MX"/>
        </w:rPr>
        <w:t> y </w:t>
      </w:r>
      <w:r w:rsidRPr="00230D21">
        <w:rPr>
          <w:rFonts w:ascii="Arial" w:eastAsia="Times New Roman" w:hAnsi="Arial" w:cs="Arial"/>
          <w:color w:val="000000"/>
          <w:sz w:val="24"/>
          <w:szCs w:val="20"/>
          <w:lang w:eastAsia="es-MX"/>
        </w:rPr>
        <w:t>ampliar la construcción de las interpretaciones de un texto estimulando: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a) Las estrategias o procesos que el sujeto usa para comprender el texto.</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b) El conocimiento previo o la experiencia de quién aprende.</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c) Las características de la organización del texto.</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No visual sobre el tema así como reflexionar sobre las acciones realizadas y los resultados obtenidos, otras lecturas, etcétera.</w:t>
      </w:r>
    </w:p>
    <w:p w:rsidR="00230D21" w:rsidRDefault="00230D21" w:rsidP="00230D21">
      <w:pPr>
        <w:spacing w:before="100" w:beforeAutospacing="1" w:after="120" w:line="240" w:lineRule="auto"/>
        <w:rPr>
          <w:rFonts w:ascii="Arial" w:eastAsia="Times New Roman" w:hAnsi="Arial" w:cs="Arial"/>
          <w:color w:val="000000"/>
          <w:sz w:val="24"/>
          <w:szCs w:val="20"/>
          <w:lang w:eastAsia="es-MX"/>
        </w:rPr>
      </w:pPr>
      <w:r w:rsidRPr="00230D21">
        <w:rPr>
          <w:rFonts w:ascii="Arial" w:eastAsia="Times New Roman" w:hAnsi="Arial" w:cs="Arial"/>
          <w:color w:val="000000"/>
          <w:sz w:val="24"/>
          <w:szCs w:val="20"/>
          <w:lang w:eastAsia="es-MX"/>
        </w:rPr>
        <w:t>15.- ¿Qué debemos hacer cuando el texto plantea problemas cuya solución está fuera del alcance de la estructura intelectual de los niños, o les plantea conflictos afectivos o cognoscitivos que no logran superar?  </w:t>
      </w:r>
    </w:p>
    <w:p w:rsidR="00230D21" w:rsidRPr="00230D21" w:rsidRDefault="00230D21" w:rsidP="00230D21">
      <w:pPr>
        <w:spacing w:before="100" w:beforeAutospacing="1" w:after="120" w:line="240" w:lineRule="auto"/>
        <w:rPr>
          <w:rFonts w:ascii="Arial" w:eastAsia="Times New Roman" w:hAnsi="Arial" w:cs="Arial"/>
          <w:color w:val="000000"/>
          <w:sz w:val="24"/>
          <w:szCs w:val="24"/>
          <w:u w:val="single"/>
          <w:lang w:eastAsia="es-MX"/>
        </w:rPr>
      </w:pPr>
      <w:r w:rsidRPr="00230D21">
        <w:rPr>
          <w:rFonts w:ascii="Arial" w:eastAsia="Times New Roman" w:hAnsi="Arial" w:cs="Arial"/>
          <w:color w:val="000000"/>
          <w:sz w:val="24"/>
          <w:szCs w:val="24"/>
          <w:u w:val="single"/>
          <w:lang w:eastAsia="es-MX"/>
        </w:rPr>
        <w:t>No los haremos llegar más allá de lo que su estructural psíquica</w:t>
      </w:r>
      <w:bookmarkStart w:id="0" w:name="_GoBack"/>
      <w:bookmarkEnd w:id="0"/>
      <w:r w:rsidRPr="00230D21">
        <w:rPr>
          <w:rFonts w:ascii="Arial" w:eastAsia="Times New Roman" w:hAnsi="Arial" w:cs="Arial"/>
          <w:color w:val="000000"/>
          <w:sz w:val="24"/>
          <w:szCs w:val="24"/>
          <w:u w:val="single"/>
          <w:lang w:eastAsia="es-MX"/>
        </w:rPr>
        <w:t xml:space="preserve"> permite, consideraremos positivo lo que comprendieron.</w:t>
      </w:r>
    </w:p>
    <w:p w:rsidR="00D470F2" w:rsidRDefault="00D470F2"/>
    <w:sectPr w:rsidR="00D470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21"/>
    <w:rsid w:val="00230D21"/>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AB060-B5ED-4C0B-B402-AB6E12A5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2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230D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D2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39825">
      <w:bodyDiv w:val="1"/>
      <w:marLeft w:val="0"/>
      <w:marRight w:val="0"/>
      <w:marTop w:val="0"/>
      <w:marBottom w:val="0"/>
      <w:divBdr>
        <w:top w:val="none" w:sz="0" w:space="0" w:color="auto"/>
        <w:left w:val="none" w:sz="0" w:space="0" w:color="auto"/>
        <w:bottom w:val="none" w:sz="0" w:space="0" w:color="auto"/>
        <w:right w:val="none" w:sz="0" w:space="0" w:color="auto"/>
      </w:divBdr>
    </w:div>
    <w:div w:id="21207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2021-04-23T06:33:00Z</dcterms:created>
  <dcterms:modified xsi:type="dcterms:W3CDTF">2021-04-23T06:47:00Z</dcterms:modified>
</cp:coreProperties>
</file>